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B6E" w:rsidRPr="00F10876" w:rsidRDefault="009D0B6E" w:rsidP="009D0B6E">
      <w:pPr>
        <w:jc w:val="center"/>
        <w:rPr>
          <w:b/>
        </w:rPr>
      </w:pPr>
      <w:r w:rsidRPr="00F10876">
        <w:rPr>
          <w:b/>
        </w:rPr>
        <w:t>СОГЛАШЕНИЕ</w:t>
      </w:r>
    </w:p>
    <w:p w:rsidR="009D0B6E" w:rsidRPr="00F10876" w:rsidRDefault="009D0B6E" w:rsidP="009D0B6E">
      <w:pPr>
        <w:jc w:val="center"/>
        <w:rPr>
          <w:b/>
        </w:rPr>
      </w:pPr>
      <w:r w:rsidRPr="00F10876">
        <w:rPr>
          <w:b/>
        </w:rPr>
        <w:t>ОБ ОБМЕНЕ ЭЛЕКТРОННЫМИ ДОКУМЕНТАМИ</w:t>
      </w:r>
    </w:p>
    <w:p w:rsidR="009D0B6E" w:rsidRPr="00F10876" w:rsidRDefault="009D0B6E" w:rsidP="009D0B6E">
      <w:pPr>
        <w:jc w:val="both"/>
      </w:pPr>
    </w:p>
    <w:p w:rsidR="002E191E" w:rsidRDefault="002E191E" w:rsidP="002E191E">
      <w:pPr>
        <w:jc w:val="both"/>
        <w:rPr>
          <w:sz w:val="22"/>
        </w:rPr>
      </w:pPr>
      <w:r w:rsidRPr="002E191E">
        <w:rPr>
          <w:sz w:val="22"/>
        </w:rPr>
        <w:t>г. Москва</w:t>
      </w:r>
      <w:r>
        <w:rPr>
          <w:sz w:val="22"/>
        </w:rPr>
        <w:t xml:space="preserve">                                                                                                   </w:t>
      </w:r>
      <w:r w:rsidRPr="005F4B99">
        <w:rPr>
          <w:sz w:val="22"/>
          <w:highlight w:val="yellow"/>
        </w:rPr>
        <w:t>"</w:t>
      </w:r>
      <w:r w:rsidR="00385F19" w:rsidRPr="005F4B99">
        <w:rPr>
          <w:sz w:val="22"/>
          <w:highlight w:val="yellow"/>
        </w:rPr>
        <w:t>___</w:t>
      </w:r>
      <w:r w:rsidRPr="005F4B99">
        <w:rPr>
          <w:sz w:val="22"/>
          <w:highlight w:val="yellow"/>
        </w:rPr>
        <w:t xml:space="preserve">" </w:t>
      </w:r>
      <w:r w:rsidR="00385F19" w:rsidRPr="005F4B99">
        <w:rPr>
          <w:sz w:val="22"/>
          <w:highlight w:val="yellow"/>
        </w:rPr>
        <w:t>__________</w:t>
      </w:r>
      <w:r w:rsidRPr="005F4B99">
        <w:rPr>
          <w:sz w:val="22"/>
          <w:highlight w:val="yellow"/>
        </w:rPr>
        <w:t xml:space="preserve"> 202</w:t>
      </w:r>
      <w:r w:rsidR="005F4B99" w:rsidRPr="005F4B99">
        <w:rPr>
          <w:sz w:val="22"/>
          <w:highlight w:val="yellow"/>
        </w:rPr>
        <w:t>5</w:t>
      </w:r>
      <w:r w:rsidRPr="005F4B99">
        <w:rPr>
          <w:sz w:val="22"/>
          <w:highlight w:val="yellow"/>
        </w:rPr>
        <w:t>г.</w:t>
      </w:r>
    </w:p>
    <w:p w:rsidR="009D0B6E" w:rsidRPr="00F10876" w:rsidRDefault="002E191E" w:rsidP="002E191E">
      <w:pPr>
        <w:jc w:val="both"/>
        <w:rPr>
          <w:sz w:val="22"/>
          <w:szCs w:val="22"/>
        </w:rPr>
      </w:pPr>
      <w:r w:rsidRPr="00F10876">
        <w:rPr>
          <w:sz w:val="22"/>
          <w:szCs w:val="22"/>
        </w:rPr>
        <w:t xml:space="preserve"> </w:t>
      </w:r>
    </w:p>
    <w:p w:rsidR="009D0B6E" w:rsidRPr="00332175" w:rsidRDefault="00410F1F" w:rsidP="002D5F61">
      <w:pPr>
        <w:jc w:val="both"/>
        <w:rPr>
          <w:sz w:val="22"/>
          <w:szCs w:val="22"/>
        </w:rPr>
      </w:pPr>
      <w:r w:rsidRPr="0077328B">
        <w:rPr>
          <w:rFonts w:eastAsia="Times-Roman"/>
          <w:sz w:val="22"/>
          <w:szCs w:val="22"/>
        </w:rPr>
        <w:t xml:space="preserve">Открытое акционерное общество «Особое конструкторское бюро средств автоматизации» (ОАО «ОКБ СА»), в лице </w:t>
      </w:r>
      <w:r w:rsidR="00E45A3E">
        <w:rPr>
          <w:sz w:val="22"/>
          <w:szCs w:val="22"/>
        </w:rPr>
        <w:t xml:space="preserve">Генерального директора Управляющей компании ПАО «Калибр» </w:t>
      </w:r>
      <w:proofErr w:type="spellStart"/>
      <w:r w:rsidR="00E45A3E">
        <w:rPr>
          <w:sz w:val="22"/>
          <w:szCs w:val="22"/>
        </w:rPr>
        <w:t>Мусатова</w:t>
      </w:r>
      <w:proofErr w:type="spellEnd"/>
      <w:r w:rsidR="00E45A3E">
        <w:rPr>
          <w:sz w:val="22"/>
          <w:szCs w:val="22"/>
        </w:rPr>
        <w:t xml:space="preserve"> </w:t>
      </w:r>
      <w:r w:rsidR="00E45A3E">
        <w:rPr>
          <w:sz w:val="22"/>
        </w:rPr>
        <w:t>Андрея Леонидовича</w:t>
      </w:r>
      <w:r w:rsidR="00E45A3E">
        <w:rPr>
          <w:sz w:val="22"/>
          <w:szCs w:val="22"/>
        </w:rPr>
        <w:t>, действующего на основании Устава и Договора о передаче полномочий единоличного исполнительного органа ОАО «ОКБ СА» управляющей компании ПАО «Калибр» от 14 октября 2009г.</w:t>
      </w:r>
      <w:r w:rsidRPr="0077328B">
        <w:rPr>
          <w:rFonts w:eastAsia="Times-Roman"/>
          <w:sz w:val="22"/>
          <w:szCs w:val="22"/>
        </w:rPr>
        <w:t>,</w:t>
      </w:r>
      <w:r w:rsidRPr="0077328B">
        <w:rPr>
          <w:sz w:val="22"/>
          <w:szCs w:val="22"/>
        </w:rPr>
        <w:t xml:space="preserve"> именуемое в дальнейшем «</w:t>
      </w:r>
      <w:r w:rsidRPr="00E45A3E">
        <w:rPr>
          <w:b/>
          <w:sz w:val="22"/>
          <w:szCs w:val="22"/>
        </w:rPr>
        <w:t>Сторона-1</w:t>
      </w:r>
      <w:r w:rsidRPr="0077328B">
        <w:rPr>
          <w:sz w:val="22"/>
          <w:szCs w:val="22"/>
        </w:rPr>
        <w:t>»</w:t>
      </w:r>
      <w:r w:rsidR="009D0B6E" w:rsidRPr="00332175">
        <w:rPr>
          <w:sz w:val="22"/>
          <w:szCs w:val="22"/>
        </w:rPr>
        <w:t>,</w:t>
      </w:r>
      <w:r w:rsidR="00332175">
        <w:rPr>
          <w:sz w:val="22"/>
          <w:szCs w:val="22"/>
        </w:rPr>
        <w:t xml:space="preserve"> с одной стороны</w:t>
      </w:r>
      <w:r w:rsidR="00332175" w:rsidRPr="00332175">
        <w:rPr>
          <w:rFonts w:eastAsia="Calibri"/>
          <w:sz w:val="22"/>
          <w:szCs w:val="22"/>
        </w:rPr>
        <w:t>,</w:t>
      </w:r>
      <w:r w:rsidR="00332175">
        <w:rPr>
          <w:rFonts w:eastAsia="Calibri"/>
          <w:sz w:val="22"/>
          <w:szCs w:val="22"/>
        </w:rPr>
        <w:t xml:space="preserve"> </w:t>
      </w:r>
      <w:r w:rsidR="009D0B6E" w:rsidRPr="00332175">
        <w:rPr>
          <w:sz w:val="22"/>
          <w:szCs w:val="22"/>
        </w:rPr>
        <w:t>и</w:t>
      </w:r>
      <w:r w:rsidR="00385F19">
        <w:rPr>
          <w:sz w:val="22"/>
          <w:szCs w:val="22"/>
        </w:rPr>
        <w:t xml:space="preserve"> </w:t>
      </w:r>
      <w:r w:rsidR="00385F19" w:rsidRPr="005F4B99">
        <w:rPr>
          <w:sz w:val="22"/>
          <w:szCs w:val="22"/>
          <w:highlight w:val="yellow"/>
        </w:rPr>
        <w:t>_________________________________________</w:t>
      </w:r>
      <w:r w:rsidR="009D0B6E" w:rsidRPr="005F4B99">
        <w:rPr>
          <w:sz w:val="22"/>
          <w:highlight w:val="yellow"/>
        </w:rPr>
        <w:t>,</w:t>
      </w:r>
      <w:r w:rsidR="009D0B6E" w:rsidRPr="005F4B99">
        <w:rPr>
          <w:sz w:val="20"/>
          <w:szCs w:val="22"/>
          <w:highlight w:val="yellow"/>
        </w:rPr>
        <w:t xml:space="preserve"> </w:t>
      </w:r>
      <w:r w:rsidR="009D0B6E" w:rsidRPr="005F4B99">
        <w:rPr>
          <w:sz w:val="22"/>
          <w:szCs w:val="22"/>
          <w:highlight w:val="yellow"/>
        </w:rPr>
        <w:t>в лице</w:t>
      </w:r>
      <w:r w:rsidR="00385F19" w:rsidRPr="005F4B99">
        <w:rPr>
          <w:sz w:val="22"/>
          <w:szCs w:val="22"/>
          <w:highlight w:val="yellow"/>
        </w:rPr>
        <w:t>____________________________</w:t>
      </w:r>
      <w:r w:rsidR="009D0B6E" w:rsidRPr="005F4B99">
        <w:rPr>
          <w:sz w:val="22"/>
          <w:szCs w:val="22"/>
          <w:highlight w:val="yellow"/>
        </w:rPr>
        <w:t xml:space="preserve">, действующего на основании </w:t>
      </w:r>
      <w:r w:rsidR="00385F19" w:rsidRPr="005F4B99">
        <w:rPr>
          <w:sz w:val="22"/>
          <w:highlight w:val="yellow"/>
        </w:rPr>
        <w:t>__________</w:t>
      </w:r>
      <w:r w:rsidR="009D0B6E" w:rsidRPr="005F4B99">
        <w:rPr>
          <w:sz w:val="22"/>
          <w:szCs w:val="22"/>
          <w:highlight w:val="yellow"/>
        </w:rPr>
        <w:t>,</w:t>
      </w:r>
      <w:r w:rsidR="009D0B6E" w:rsidRPr="00332175">
        <w:rPr>
          <w:sz w:val="22"/>
          <w:szCs w:val="22"/>
        </w:rPr>
        <w:t xml:space="preserve"> именуем</w:t>
      </w:r>
      <w:r w:rsidR="00332175" w:rsidRPr="00332175">
        <w:rPr>
          <w:sz w:val="22"/>
          <w:szCs w:val="22"/>
        </w:rPr>
        <w:t>ое</w:t>
      </w:r>
      <w:r w:rsidR="009D0B6E" w:rsidRPr="00332175">
        <w:rPr>
          <w:sz w:val="22"/>
          <w:szCs w:val="22"/>
        </w:rPr>
        <w:t xml:space="preserve"> в дальнейшем </w:t>
      </w:r>
      <w:r w:rsidR="00332175">
        <w:rPr>
          <w:sz w:val="22"/>
          <w:szCs w:val="22"/>
        </w:rPr>
        <w:t>«</w:t>
      </w:r>
      <w:r w:rsidR="009D0B6E" w:rsidRPr="00E45A3E">
        <w:rPr>
          <w:b/>
          <w:sz w:val="22"/>
          <w:szCs w:val="22"/>
        </w:rPr>
        <w:t>Сторона-2</w:t>
      </w:r>
      <w:r w:rsidR="00332175">
        <w:rPr>
          <w:sz w:val="22"/>
          <w:szCs w:val="22"/>
        </w:rPr>
        <w:t>»</w:t>
      </w:r>
      <w:r w:rsidR="009D0B6E" w:rsidRPr="00332175">
        <w:rPr>
          <w:sz w:val="22"/>
          <w:szCs w:val="22"/>
        </w:rPr>
        <w:t>,</w:t>
      </w:r>
      <w:r w:rsidR="00332175" w:rsidRPr="00332175">
        <w:rPr>
          <w:sz w:val="22"/>
          <w:szCs w:val="22"/>
        </w:rPr>
        <w:t xml:space="preserve"> </w:t>
      </w:r>
      <w:r w:rsidR="00332175">
        <w:rPr>
          <w:sz w:val="22"/>
          <w:szCs w:val="22"/>
        </w:rPr>
        <w:t xml:space="preserve">с другой стороны, </w:t>
      </w:r>
      <w:r w:rsidR="009D0B6E" w:rsidRPr="00332175">
        <w:rPr>
          <w:sz w:val="22"/>
          <w:szCs w:val="22"/>
        </w:rPr>
        <w:t xml:space="preserve">вместе именуемые </w:t>
      </w:r>
      <w:r w:rsidR="00332175">
        <w:rPr>
          <w:sz w:val="22"/>
          <w:szCs w:val="22"/>
        </w:rPr>
        <w:t>«</w:t>
      </w:r>
      <w:r w:rsidR="009D0B6E" w:rsidRPr="00332175">
        <w:rPr>
          <w:sz w:val="22"/>
          <w:szCs w:val="22"/>
        </w:rPr>
        <w:t>Стороны</w:t>
      </w:r>
      <w:r w:rsidR="00332175">
        <w:rPr>
          <w:sz w:val="22"/>
          <w:szCs w:val="22"/>
        </w:rPr>
        <w:t>»</w:t>
      </w:r>
      <w:r w:rsidR="009D0B6E" w:rsidRPr="00332175">
        <w:rPr>
          <w:sz w:val="22"/>
          <w:szCs w:val="22"/>
        </w:rPr>
        <w:t>, заключили настоящее соглашение о нижеследующем:</w:t>
      </w:r>
    </w:p>
    <w:p w:rsidR="009D0B6E" w:rsidRDefault="009D0B6E" w:rsidP="002D5F61">
      <w:pPr>
        <w:jc w:val="center"/>
      </w:pPr>
      <w:r w:rsidRPr="00F10876">
        <w:t>1. ТЕРМИНЫ И ОПРЕДЕЛЕНИЯ</w:t>
      </w:r>
    </w:p>
    <w:p w:rsidR="002E191E" w:rsidRPr="000C59A9" w:rsidRDefault="002E191E" w:rsidP="00AB7E84">
      <w:pPr>
        <w:jc w:val="both"/>
        <w:rPr>
          <w:sz w:val="22"/>
        </w:rPr>
      </w:pPr>
      <w:r w:rsidRPr="000C59A9">
        <w:rPr>
          <w:sz w:val="22"/>
        </w:rPr>
        <w:t xml:space="preserve">1.1. Электронный документ (ЭД) – информация в электронно-цифровой форме, пригодная для обработки и обмена </w:t>
      </w:r>
      <w:r w:rsidR="00480AC4">
        <w:t>между операторами ЭДО.</w:t>
      </w:r>
      <w:r w:rsidR="00480AC4" w:rsidRPr="000C59A9" w:rsidDel="00480AC4">
        <w:rPr>
          <w:sz w:val="22"/>
        </w:rPr>
        <w:t xml:space="preserve"> </w:t>
      </w:r>
      <w:r w:rsidRPr="000C59A9">
        <w:rPr>
          <w:sz w:val="22"/>
        </w:rPr>
        <w:t>Электронный документ может быть формализованным и неформализованным.</w:t>
      </w:r>
    </w:p>
    <w:p w:rsidR="009D0B6E" w:rsidRDefault="009D0B6E" w:rsidP="00AB7E84">
      <w:pPr>
        <w:jc w:val="both"/>
        <w:rPr>
          <w:sz w:val="22"/>
          <w:szCs w:val="22"/>
        </w:rPr>
      </w:pPr>
      <w:r w:rsidRPr="00F10876">
        <w:rPr>
          <w:sz w:val="22"/>
          <w:szCs w:val="22"/>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D0B6E" w:rsidRPr="00F10876" w:rsidRDefault="009D0B6E" w:rsidP="002D5F61">
      <w:pPr>
        <w:autoSpaceDE w:val="0"/>
        <w:autoSpaceDN w:val="0"/>
        <w:adjustRightInd w:val="0"/>
        <w:jc w:val="both"/>
        <w:rPr>
          <w:sz w:val="22"/>
          <w:szCs w:val="22"/>
        </w:rPr>
      </w:pPr>
      <w:r w:rsidRPr="00F10876">
        <w:rPr>
          <w:sz w:val="22"/>
          <w:szCs w:val="22"/>
        </w:rPr>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D0B6E" w:rsidRPr="00F10876" w:rsidRDefault="009D0B6E" w:rsidP="002D5F61">
      <w:pPr>
        <w:autoSpaceDE w:val="0"/>
        <w:autoSpaceDN w:val="0"/>
        <w:adjustRightInd w:val="0"/>
        <w:jc w:val="both"/>
        <w:rPr>
          <w:sz w:val="22"/>
          <w:szCs w:val="22"/>
        </w:rPr>
      </w:pPr>
      <w:r w:rsidRPr="00F10876">
        <w:rPr>
          <w:sz w:val="22"/>
          <w:szCs w:val="22"/>
        </w:rPr>
        <w:t>1.3. Электронный документооборот (ЭДО) – процесс обмена электронными документами, подписанными ЭП, между Сторонами.</w:t>
      </w:r>
    </w:p>
    <w:p w:rsidR="009D0B6E" w:rsidRPr="00F10876" w:rsidRDefault="009D0B6E" w:rsidP="002D5F61">
      <w:pPr>
        <w:autoSpaceDE w:val="0"/>
        <w:autoSpaceDN w:val="0"/>
        <w:adjustRightInd w:val="0"/>
        <w:jc w:val="both"/>
        <w:rPr>
          <w:sz w:val="22"/>
          <w:szCs w:val="22"/>
        </w:rPr>
      </w:pPr>
      <w:r w:rsidRPr="00F10876">
        <w:rPr>
          <w:sz w:val="22"/>
          <w:szCs w:val="22"/>
        </w:rPr>
        <w:t>1.4. Оператор – организация, обеспечивающая обмен</w:t>
      </w:r>
      <w:r w:rsidR="003C77BA">
        <w:rPr>
          <w:sz w:val="22"/>
          <w:szCs w:val="22"/>
        </w:rPr>
        <w:t>, обработку и хранение</w:t>
      </w:r>
      <w:r w:rsidRPr="00F10876">
        <w:rPr>
          <w:sz w:val="22"/>
          <w:szCs w:val="22"/>
        </w:rPr>
        <w:t xml:space="preserve"> открытой и конфиденциальной информацией в рамках электронного документооборота между Сторонами</w:t>
      </w:r>
      <w:r w:rsidR="008D0625">
        <w:rPr>
          <w:sz w:val="22"/>
          <w:szCs w:val="22"/>
        </w:rPr>
        <w:t>.</w:t>
      </w:r>
    </w:p>
    <w:p w:rsidR="009D0B6E" w:rsidRPr="00F10876" w:rsidRDefault="009D0B6E" w:rsidP="002D5F61">
      <w:pPr>
        <w:autoSpaceDE w:val="0"/>
        <w:autoSpaceDN w:val="0"/>
        <w:adjustRightInd w:val="0"/>
        <w:jc w:val="both"/>
        <w:rPr>
          <w:sz w:val="22"/>
          <w:szCs w:val="22"/>
        </w:rPr>
      </w:pPr>
      <w:r w:rsidRPr="00F10876">
        <w:rPr>
          <w:sz w:val="22"/>
          <w:szCs w:val="22"/>
        </w:rPr>
        <w:t>1.5. Направляющая Сторона – Сторона-1 или Сторона-2, направляющая документ в электронном виде по телекоммуникационным каналам связи другой Стороне.</w:t>
      </w:r>
    </w:p>
    <w:p w:rsidR="009D0B6E" w:rsidRPr="00F10876" w:rsidRDefault="009D0B6E" w:rsidP="002D5F61">
      <w:pPr>
        <w:autoSpaceDE w:val="0"/>
        <w:autoSpaceDN w:val="0"/>
        <w:adjustRightInd w:val="0"/>
        <w:jc w:val="both"/>
        <w:rPr>
          <w:sz w:val="22"/>
          <w:szCs w:val="22"/>
        </w:rPr>
      </w:pPr>
      <w:r w:rsidRPr="00F10876">
        <w:rPr>
          <w:sz w:val="22"/>
          <w:szCs w:val="22"/>
        </w:rPr>
        <w:t>1.6. Получающая Сторона – Сторона-1 или Сторона-2, получающая от Направляющей Стороны документ в электронном виде по телекоммуникационным каналам связи.</w:t>
      </w:r>
    </w:p>
    <w:p w:rsidR="009D0B6E" w:rsidRPr="00F10876" w:rsidRDefault="009D0B6E" w:rsidP="002D5F61">
      <w:pPr>
        <w:autoSpaceDE w:val="0"/>
        <w:autoSpaceDN w:val="0"/>
        <w:adjustRightInd w:val="0"/>
        <w:jc w:val="both"/>
        <w:rPr>
          <w:sz w:val="22"/>
          <w:szCs w:val="22"/>
        </w:rPr>
      </w:pPr>
      <w:r w:rsidRPr="00F10876">
        <w:rPr>
          <w:sz w:val="22"/>
          <w:szCs w:val="22"/>
        </w:rPr>
        <w:t>1.7. Документ – общее название документов, которыми обмениваются Стороны настоящего Соглашения.</w:t>
      </w:r>
    </w:p>
    <w:p w:rsidR="009D0B6E" w:rsidRPr="00F10876" w:rsidRDefault="009D0B6E" w:rsidP="002D5F61">
      <w:pPr>
        <w:jc w:val="both"/>
        <w:rPr>
          <w:sz w:val="22"/>
          <w:szCs w:val="22"/>
        </w:rPr>
      </w:pPr>
      <w:r w:rsidRPr="00F10876">
        <w:rPr>
          <w:sz w:val="22"/>
          <w:szCs w:val="22"/>
        </w:rPr>
        <w:t>1.8. Прямой обмен – обмен электронными документами между хозяйствующими субъектами без участия Оператора.</w:t>
      </w:r>
    </w:p>
    <w:p w:rsidR="009D0B6E" w:rsidRPr="00F10876" w:rsidRDefault="009D0B6E" w:rsidP="002D5F61">
      <w:pPr>
        <w:jc w:val="center"/>
      </w:pPr>
      <w:r w:rsidRPr="00F10876">
        <w:t>2. ПРЕДМЕТ СОГЛАШЕНИЯ</w:t>
      </w:r>
    </w:p>
    <w:p w:rsidR="009D0B6E" w:rsidRPr="00F10876" w:rsidRDefault="009D0B6E" w:rsidP="002D5F61">
      <w:pPr>
        <w:jc w:val="both"/>
        <w:rPr>
          <w:sz w:val="22"/>
          <w:szCs w:val="22"/>
        </w:rPr>
      </w:pPr>
      <w:r w:rsidRPr="00F10876">
        <w:rPr>
          <w:sz w:val="22"/>
          <w:szCs w:val="22"/>
        </w:rPr>
        <w:t xml:space="preserve">2.1. Настоящим Соглашением Стороны устанавливают порядок ЭДО во исполнение своих обязательств </w:t>
      </w:r>
      <w:r>
        <w:rPr>
          <w:sz w:val="22"/>
          <w:szCs w:val="22"/>
        </w:rPr>
        <w:t xml:space="preserve">  </w:t>
      </w:r>
      <w:r w:rsidR="00AC1896" w:rsidRPr="00F10876">
        <w:rPr>
          <w:sz w:val="22"/>
          <w:szCs w:val="22"/>
        </w:rPr>
        <w:t>по всем заключенным между Сторонами договорам</w:t>
      </w:r>
      <w:r w:rsidR="00AC1896">
        <w:rPr>
          <w:sz w:val="22"/>
          <w:szCs w:val="22"/>
        </w:rPr>
        <w:t xml:space="preserve">, </w:t>
      </w:r>
      <w:r w:rsidR="00AC1896" w:rsidRPr="00F10876">
        <w:rPr>
          <w:sz w:val="22"/>
          <w:szCs w:val="22"/>
        </w:rPr>
        <w:t>по всем договорам, которые будут заключены в будущем</w:t>
      </w:r>
      <w:r w:rsidRPr="00F10876">
        <w:rPr>
          <w:sz w:val="22"/>
          <w:szCs w:val="22"/>
        </w:rPr>
        <w:t>.</w:t>
      </w:r>
    </w:p>
    <w:p w:rsidR="009D0B6E" w:rsidRPr="00DC729F" w:rsidRDefault="009D0B6E" w:rsidP="002D5F61">
      <w:pPr>
        <w:jc w:val="both"/>
        <w:rPr>
          <w:sz w:val="22"/>
          <w:szCs w:val="22"/>
        </w:rPr>
      </w:pPr>
      <w:r w:rsidRPr="00F10876">
        <w:rPr>
          <w:sz w:val="22"/>
          <w:szCs w:val="22"/>
        </w:rPr>
        <w:t>2.2. Электронные документы, которыми обмениваются Стороны настоящего Соглашения, могут быть подписаны Квалифицированной ЭП</w:t>
      </w:r>
      <w:r w:rsidR="00DC729F">
        <w:rPr>
          <w:sz w:val="22"/>
          <w:szCs w:val="22"/>
        </w:rPr>
        <w:t>.</w:t>
      </w:r>
    </w:p>
    <w:p w:rsidR="009D0B6E" w:rsidRPr="00F10876" w:rsidRDefault="009D0B6E" w:rsidP="002D5F61">
      <w:pPr>
        <w:jc w:val="both"/>
        <w:rPr>
          <w:sz w:val="22"/>
          <w:szCs w:val="22"/>
        </w:rPr>
      </w:pPr>
      <w:r w:rsidRPr="00F10876">
        <w:rPr>
          <w:sz w:val="22"/>
          <w:szCs w:val="22"/>
        </w:rPr>
        <w:t>2.3. Стороны соглашаются получать электронные документы, перечень и форматы которых приведены в Приложении 1 к настоящему Соглашению</w:t>
      </w:r>
      <w:r w:rsidR="00B03CAF">
        <w:rPr>
          <w:sz w:val="22"/>
          <w:szCs w:val="22"/>
        </w:rPr>
        <w:t>.</w:t>
      </w:r>
      <w:r w:rsidRPr="00F10876">
        <w:rPr>
          <w:sz w:val="22"/>
          <w:szCs w:val="22"/>
        </w:rPr>
        <w:t xml:space="preserve"> </w:t>
      </w:r>
    </w:p>
    <w:p w:rsidR="00472271" w:rsidRPr="001D2758" w:rsidRDefault="009D0B6E" w:rsidP="00472271">
      <w:pPr>
        <w:pStyle w:val="a7"/>
        <w:rPr>
          <w:sz w:val="22"/>
          <w:szCs w:val="22"/>
        </w:rPr>
      </w:pPr>
      <w:r w:rsidRPr="00F10876">
        <w:rPr>
          <w:sz w:val="22"/>
          <w:szCs w:val="22"/>
        </w:rPr>
        <w:t xml:space="preserve">2.4. </w:t>
      </w:r>
      <w:r w:rsidR="00472271" w:rsidRPr="001D2758">
        <w:rPr>
          <w:sz w:val="22"/>
          <w:szCs w:val="22"/>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00472271" w:rsidRPr="001D2758">
        <w:rPr>
          <w:i/>
          <w:sz w:val="22"/>
          <w:szCs w:val="22"/>
        </w:rPr>
        <w:t xml:space="preserve"> </w:t>
      </w:r>
      <w:r w:rsidR="00472271" w:rsidRPr="001D2758">
        <w:rPr>
          <w:sz w:val="22"/>
          <w:szCs w:val="22"/>
        </w:rPr>
        <w:t>приказом Минфина России от 05.02.21 № 14Н</w:t>
      </w:r>
      <w:r w:rsidR="00472271">
        <w:rPr>
          <w:sz w:val="22"/>
          <w:szCs w:val="22"/>
        </w:rPr>
        <w:t>,</w:t>
      </w:r>
      <w:r w:rsidR="00472271" w:rsidRPr="001D2758">
        <w:rPr>
          <w:sz w:val="22"/>
          <w:szCs w:val="22"/>
        </w:rPr>
        <w:t xml:space="preserve"> приказом Федеральной налоговой службы Министерства финансов Российской Федерации от 08.06.2021 № ЕД-7-26/547@ «Об утверждении форматов журнала учета </w:t>
      </w:r>
      <w:r w:rsidR="00472271" w:rsidRPr="001D2758">
        <w:t>полученных</w:t>
      </w:r>
      <w:r w:rsidR="00472271" w:rsidRPr="001D2758">
        <w:rPr>
          <w:sz w:val="22"/>
          <w:szCs w:val="22"/>
        </w:rPr>
        <w:t xml:space="preserve"> и выставленных счетов-фактур, книги покупок и книги продаж, дополнительных листов книги покупок и книги продаж в электронной форме», приказом Федеральной налоговой службы Министерства финансов Российской Федерации от 29.10.2021 № ЕД-7-26/936@ «Об утверждении Положения о Реестре операторов электронного документооборота», а также иными нормативно-правовыми актами.</w:t>
      </w:r>
    </w:p>
    <w:p w:rsidR="009D0B6E" w:rsidRPr="00F10876" w:rsidRDefault="009D0B6E" w:rsidP="00472271">
      <w:pPr>
        <w:jc w:val="both"/>
        <w:rPr>
          <w:sz w:val="22"/>
          <w:szCs w:val="22"/>
        </w:rPr>
      </w:pPr>
      <w:r w:rsidRPr="00F10876">
        <w:rPr>
          <w:sz w:val="22"/>
          <w:szCs w:val="22"/>
        </w:rPr>
        <w:t xml:space="preserve">2.5. Стороны для организации ЭДО используют квалифицированную электронную подпись, что предполагает получение Стороной-1 и Стороной-2 сертификатов ключа проверки электронной </w:t>
      </w:r>
      <w:r w:rsidRPr="00F10876">
        <w:rPr>
          <w:sz w:val="22"/>
          <w:szCs w:val="22"/>
        </w:rPr>
        <w:lastRenderedPageBreak/>
        <w:t>подписи в аккредитованном удостоверяющем центре в соответствии с нормами Закона № 63-ФЗ (далее – "УЦ");</w:t>
      </w:r>
    </w:p>
    <w:p w:rsidR="009D0B6E" w:rsidRPr="00F10876" w:rsidRDefault="009D0B6E" w:rsidP="002D5F61">
      <w:pPr>
        <w:autoSpaceDE w:val="0"/>
        <w:autoSpaceDN w:val="0"/>
        <w:adjustRightInd w:val="0"/>
        <w:jc w:val="both"/>
        <w:outlineLvl w:val="0"/>
        <w:rPr>
          <w:sz w:val="22"/>
          <w:szCs w:val="22"/>
        </w:rPr>
      </w:pPr>
      <w:r w:rsidRPr="00F10876">
        <w:rPr>
          <w:sz w:val="22"/>
          <w:szCs w:val="22"/>
        </w:rPr>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472271" w:rsidRPr="001D2758" w:rsidRDefault="009D0B6E" w:rsidP="00472271">
      <w:pPr>
        <w:autoSpaceDE w:val="0"/>
        <w:autoSpaceDN w:val="0"/>
        <w:adjustRightInd w:val="0"/>
        <w:jc w:val="both"/>
        <w:outlineLvl w:val="0"/>
        <w:rPr>
          <w:sz w:val="22"/>
          <w:szCs w:val="22"/>
        </w:rPr>
      </w:pPr>
      <w:r w:rsidRPr="00F10876">
        <w:rPr>
          <w:sz w:val="22"/>
          <w:szCs w:val="22"/>
        </w:rPr>
        <w:t xml:space="preserve">2.7. </w:t>
      </w:r>
      <w:r w:rsidR="00472271" w:rsidRPr="001D2758">
        <w:rPr>
          <w:sz w:val="22"/>
          <w:szCs w:val="22"/>
        </w:rPr>
        <w:t>При осуществлении обмена формализованными ЭД Стороны используют форматы документов, которые утверждены приказами ФНС России. При осуществлении обмена неформализованными электронными документами Стороны используют любые форматы документов, поддерживаемые Оператором ЭДО, но соответствующие требованиям Федерального закона от 06.12.2011 №402-ФЗ «О бухгалтерском учете». Перечень используемых документов и их формат указан в Приложении 1 данного соглашения.</w:t>
      </w:r>
    </w:p>
    <w:p w:rsidR="009D0B6E" w:rsidRPr="00F10876" w:rsidRDefault="009D0B6E" w:rsidP="002D5F61">
      <w:pPr>
        <w:jc w:val="center"/>
      </w:pPr>
      <w:r w:rsidRPr="00F10876">
        <w:t>3. ПРИЗНАНИЕ ЭЛЕКТРОННЫХ ДОКУМЕНТОВ РАВНОЗНАЧНЫМИ ДОКУМЕНТАМ НА БУМАЖНОМ НОСИТЕЛЕ</w:t>
      </w:r>
    </w:p>
    <w:p w:rsidR="009D0B6E" w:rsidRPr="00F10876" w:rsidRDefault="009D0B6E" w:rsidP="002D5F61">
      <w:pPr>
        <w:autoSpaceDE w:val="0"/>
        <w:autoSpaceDN w:val="0"/>
        <w:adjustRightInd w:val="0"/>
        <w:jc w:val="both"/>
        <w:outlineLvl w:val="0"/>
        <w:rPr>
          <w:sz w:val="22"/>
          <w:szCs w:val="22"/>
        </w:rPr>
      </w:pPr>
      <w:r w:rsidRPr="00F10876">
        <w:rPr>
          <w:sz w:val="22"/>
          <w:szCs w:val="22"/>
        </w:rPr>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D0B6E" w:rsidRPr="00F10876" w:rsidRDefault="009D0B6E" w:rsidP="002D5F61">
      <w:pPr>
        <w:jc w:val="both"/>
        <w:rPr>
          <w:sz w:val="22"/>
          <w:szCs w:val="22"/>
        </w:rPr>
      </w:pPr>
      <w:r w:rsidRPr="00F10876">
        <w:rPr>
          <w:sz w:val="22"/>
          <w:szCs w:val="22"/>
        </w:rPr>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Стороной-2 может являться в том числе ее ЭП с идентификатором подписанного документа, т.е. без повторного приложения самого документа, подписанного Стороной-1. </w:t>
      </w:r>
    </w:p>
    <w:p w:rsidR="009D0B6E" w:rsidRPr="00F10876" w:rsidRDefault="009D0B6E" w:rsidP="002D5F61">
      <w:pPr>
        <w:jc w:val="both"/>
        <w:rPr>
          <w:sz w:val="22"/>
          <w:szCs w:val="22"/>
        </w:rPr>
      </w:pPr>
      <w:r w:rsidRPr="00F10876">
        <w:rPr>
          <w:sz w:val="22"/>
          <w:szCs w:val="22"/>
        </w:rPr>
        <w:t xml:space="preserve">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w:t>
      </w:r>
      <w:proofErr w:type="gramStart"/>
      <w:r w:rsidRPr="00F10876">
        <w:rPr>
          <w:sz w:val="22"/>
          <w:szCs w:val="22"/>
        </w:rPr>
        <w:t>в пределах</w:t>
      </w:r>
      <w:proofErr w:type="gramEnd"/>
      <w:r w:rsidRPr="00F10876">
        <w:rPr>
          <w:sz w:val="22"/>
          <w:szCs w:val="22"/>
        </w:rPr>
        <w:t xml:space="preserve"> имеющихся у него полномочий.</w:t>
      </w:r>
    </w:p>
    <w:p w:rsidR="009D0B6E" w:rsidRPr="00F10876" w:rsidRDefault="009D0B6E" w:rsidP="002D5F61">
      <w:pPr>
        <w:jc w:val="both"/>
        <w:rPr>
          <w:sz w:val="22"/>
          <w:szCs w:val="22"/>
        </w:rPr>
      </w:pPr>
      <w:r w:rsidRPr="00F10876">
        <w:rPr>
          <w:sz w:val="22"/>
          <w:szCs w:val="22"/>
        </w:rPr>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D0B6E" w:rsidRPr="00F10876" w:rsidRDefault="009D0B6E" w:rsidP="002D5F61">
      <w:pPr>
        <w:jc w:val="center"/>
      </w:pPr>
      <w:r w:rsidRPr="00F10876">
        <w:t>4. ВЗАИМОДЕЙСТВИЕ С УДОСТОВЕРЯЮЩИМ ЦЕНТРОМ И ОПЕРАТОРОМ</w:t>
      </w:r>
    </w:p>
    <w:p w:rsidR="009D0B6E" w:rsidRPr="00F10876" w:rsidRDefault="009D0B6E" w:rsidP="002D5F61">
      <w:pPr>
        <w:jc w:val="both"/>
        <w:rPr>
          <w:sz w:val="22"/>
          <w:szCs w:val="22"/>
        </w:rPr>
      </w:pPr>
      <w:r w:rsidRPr="00F10876">
        <w:rPr>
          <w:sz w:val="22"/>
          <w:szCs w:val="22"/>
        </w:rPr>
        <w:t>4.1. Стороны не позднее 15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D0B6E" w:rsidRPr="00F10876" w:rsidRDefault="009D0B6E" w:rsidP="002D5F61">
      <w:pPr>
        <w:jc w:val="both"/>
        <w:rPr>
          <w:sz w:val="22"/>
          <w:szCs w:val="22"/>
        </w:rPr>
      </w:pPr>
      <w:r w:rsidRPr="00F10876">
        <w:rPr>
          <w:sz w:val="22"/>
          <w:szCs w:val="22"/>
        </w:rPr>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D0B6E" w:rsidRPr="00F10876" w:rsidRDefault="009D0B6E" w:rsidP="002D5F61">
      <w:pPr>
        <w:jc w:val="both"/>
        <w:rPr>
          <w:sz w:val="22"/>
          <w:szCs w:val="22"/>
        </w:rPr>
      </w:pPr>
      <w:r w:rsidRPr="00F10876">
        <w:rPr>
          <w:sz w:val="22"/>
          <w:szCs w:val="22"/>
        </w:rPr>
        <w:t xml:space="preserve">4.3. До начала осуществления обмена электронными документами Стороны должны </w:t>
      </w:r>
      <w:r w:rsidR="00C3471E">
        <w:rPr>
          <w:sz w:val="22"/>
          <w:szCs w:val="22"/>
        </w:rPr>
        <w:t xml:space="preserve">пройти процедуру регистрации у </w:t>
      </w:r>
      <w:r w:rsidRPr="00F10876">
        <w:rPr>
          <w:sz w:val="22"/>
          <w:szCs w:val="22"/>
        </w:rPr>
        <w:t>Оператор</w:t>
      </w:r>
      <w:r w:rsidR="00C3471E">
        <w:rPr>
          <w:sz w:val="22"/>
          <w:szCs w:val="22"/>
        </w:rPr>
        <w:t>а</w:t>
      </w:r>
      <w:r w:rsidRPr="00F10876">
        <w:rPr>
          <w:sz w:val="22"/>
          <w:szCs w:val="22"/>
        </w:rPr>
        <w:t xml:space="preserve"> ЭД</w:t>
      </w:r>
      <w:r w:rsidR="00F719EE">
        <w:rPr>
          <w:sz w:val="22"/>
          <w:szCs w:val="22"/>
        </w:rPr>
        <w:t>О</w:t>
      </w:r>
      <w:r w:rsidRPr="00F10876">
        <w:rPr>
          <w:sz w:val="22"/>
          <w:szCs w:val="22"/>
        </w:rPr>
        <w:t xml:space="preserve">, а также получить у Оператора </w:t>
      </w:r>
      <w:r w:rsidR="00F719EE">
        <w:rPr>
          <w:sz w:val="22"/>
          <w:szCs w:val="22"/>
        </w:rPr>
        <w:t xml:space="preserve">ЭДО </w:t>
      </w:r>
      <w:r w:rsidRPr="00F10876">
        <w:rPr>
          <w:sz w:val="22"/>
          <w:szCs w:val="22"/>
        </w:rPr>
        <w:t>идентификатор участника обмена, реквизиты доступа и другие необходимые данные.</w:t>
      </w:r>
    </w:p>
    <w:p w:rsidR="009D0B6E" w:rsidRPr="00F10876" w:rsidRDefault="009D0B6E" w:rsidP="002D5F61">
      <w:pPr>
        <w:jc w:val="center"/>
        <w:rPr>
          <w:sz w:val="22"/>
          <w:szCs w:val="22"/>
        </w:rPr>
      </w:pPr>
      <w:r w:rsidRPr="00F10876">
        <w:rPr>
          <w:sz w:val="22"/>
          <w:szCs w:val="22"/>
        </w:rPr>
        <w:t>5. ПОРЯДОК ВЫСТАВЛЕНИЯ И ПОЛУЧЕНИЯ СЧЕТОВ-ФАКТУР В ЭЛЕКТРОННОМ ВИДЕ ПО ТЕЛЕКОММУНИКАЦИОННЫМ КАНАЛАМ СВЯЗИ С ИСПОЛЬЗОВАНИЕМ КВАЛИФИЦИРОВАННОЙ ЭП (ЭЦП)</w:t>
      </w:r>
    </w:p>
    <w:p w:rsidR="009D0B6E" w:rsidRPr="00B85945" w:rsidRDefault="009D0B6E" w:rsidP="002D5F61">
      <w:pPr>
        <w:jc w:val="both"/>
        <w:rPr>
          <w:sz w:val="22"/>
          <w:szCs w:val="22"/>
        </w:rPr>
      </w:pPr>
      <w:r w:rsidRPr="00B85945">
        <w:rPr>
          <w:sz w:val="22"/>
          <w:szCs w:val="22"/>
        </w:rPr>
        <w:t xml:space="preserve">5.1. При выставлении и получении счетов-фактур Стороны </w:t>
      </w:r>
      <w:r w:rsidR="00B85945" w:rsidRPr="00B85945">
        <w:rPr>
          <w:color w:val="121416"/>
          <w:sz w:val="22"/>
          <w:szCs w:val="22"/>
          <w:shd w:val="clear" w:color="auto" w:fill="FFFFFF"/>
        </w:rPr>
        <w:t>руководствуются действующими приказами Минфина и законодательством РФ.</w:t>
      </w:r>
    </w:p>
    <w:p w:rsidR="009D0B6E" w:rsidRPr="00F10876" w:rsidRDefault="009D0B6E" w:rsidP="002D5F61">
      <w:pPr>
        <w:jc w:val="center"/>
        <w:rPr>
          <w:sz w:val="22"/>
          <w:szCs w:val="22"/>
        </w:rPr>
      </w:pPr>
      <w:r w:rsidRPr="00F10876">
        <w:rPr>
          <w:sz w:val="22"/>
          <w:szCs w:val="22"/>
        </w:rPr>
        <w:t>6. ПОРЯДОК ВЫСТАВЛЕНИЯ, НАПРАВЛЕНИЯ И ОБМЕНА НАКЛАДНЫМИ И АКТАМИ ЧЕРЕЗ ОПЕРАТОРА</w:t>
      </w:r>
    </w:p>
    <w:p w:rsidR="009D0B6E" w:rsidRPr="00F10876" w:rsidRDefault="009D0B6E" w:rsidP="002D5F61">
      <w:pPr>
        <w:jc w:val="both"/>
        <w:rPr>
          <w:sz w:val="22"/>
          <w:szCs w:val="22"/>
        </w:rPr>
      </w:pPr>
      <w:r w:rsidRPr="00F10876">
        <w:t>6.1.</w:t>
      </w:r>
      <w:r w:rsidRPr="00F10876">
        <w:tab/>
      </w:r>
      <w:r w:rsidRPr="00F10876">
        <w:rPr>
          <w:sz w:val="22"/>
          <w:szCs w:val="22"/>
        </w:rPr>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D0B6E" w:rsidRPr="00F10876" w:rsidRDefault="009D0B6E" w:rsidP="002D5F61">
      <w:pPr>
        <w:jc w:val="both"/>
        <w:rPr>
          <w:sz w:val="22"/>
          <w:szCs w:val="22"/>
        </w:rPr>
      </w:pPr>
      <w:r w:rsidRPr="00F10876">
        <w:rPr>
          <w:sz w:val="22"/>
          <w:szCs w:val="22"/>
        </w:rPr>
        <w:lastRenderedPageBreak/>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w:t>
      </w:r>
      <w:r>
        <w:rPr>
          <w:sz w:val="22"/>
          <w:szCs w:val="22"/>
        </w:rPr>
        <w:t>получения</w:t>
      </w:r>
      <w:r w:rsidRPr="00F10876">
        <w:rPr>
          <w:sz w:val="22"/>
          <w:szCs w:val="22"/>
        </w:rPr>
        <w:t xml:space="preserve"> Документа, формирует Подтверждение даты </w:t>
      </w:r>
      <w:r>
        <w:rPr>
          <w:sz w:val="22"/>
          <w:szCs w:val="22"/>
        </w:rPr>
        <w:t>получения</w:t>
      </w:r>
      <w:r w:rsidRPr="00F10876">
        <w:rPr>
          <w:sz w:val="22"/>
          <w:szCs w:val="22"/>
        </w:rPr>
        <w:t xml:space="preserve"> (ПД</w:t>
      </w:r>
      <w:r>
        <w:rPr>
          <w:sz w:val="22"/>
          <w:szCs w:val="22"/>
        </w:rPr>
        <w:t>П</w:t>
      </w:r>
      <w:r w:rsidRPr="00F10876">
        <w:rPr>
          <w:sz w:val="22"/>
          <w:szCs w:val="22"/>
        </w:rPr>
        <w:t xml:space="preserve">) и отправляет его Направляющей Стороне. </w:t>
      </w:r>
    </w:p>
    <w:p w:rsidR="009D0B6E" w:rsidRPr="00F10876" w:rsidRDefault="009D0B6E" w:rsidP="002D5F61">
      <w:pPr>
        <w:jc w:val="both"/>
        <w:rPr>
          <w:sz w:val="22"/>
          <w:szCs w:val="22"/>
        </w:rPr>
      </w:pPr>
      <w:r w:rsidRPr="00F10876">
        <w:rPr>
          <w:sz w:val="22"/>
          <w:szCs w:val="22"/>
        </w:rPr>
        <w:t>6.3. Направляющая Сторона при получении ПД</w:t>
      </w:r>
      <w:r>
        <w:rPr>
          <w:sz w:val="22"/>
          <w:szCs w:val="22"/>
        </w:rPr>
        <w:t>П</w:t>
      </w:r>
      <w:r w:rsidRPr="00F10876">
        <w:rPr>
          <w:sz w:val="22"/>
          <w:szCs w:val="22"/>
        </w:rPr>
        <w:t xml:space="preserve"> проверяет действительность сертификата КЭП и сохраняет его в системе ПО.</w:t>
      </w:r>
    </w:p>
    <w:p w:rsidR="009D0B6E" w:rsidRPr="00F10876" w:rsidRDefault="009D0B6E" w:rsidP="002D5F61">
      <w:pPr>
        <w:jc w:val="both"/>
        <w:rPr>
          <w:sz w:val="22"/>
          <w:szCs w:val="22"/>
        </w:rPr>
      </w:pPr>
      <w:r w:rsidRPr="00F10876">
        <w:rPr>
          <w:sz w:val="22"/>
          <w:szCs w:val="22"/>
        </w:rPr>
        <w:t>6.4. При обнаружении ошибок в полученном контейнере Оператор формирует сообщение об ошибке и отправляет его Направляющей Стороне.</w:t>
      </w:r>
    </w:p>
    <w:p w:rsidR="009D0B6E" w:rsidRPr="00F10876" w:rsidRDefault="009D0B6E" w:rsidP="002D5F61">
      <w:pPr>
        <w:jc w:val="both"/>
        <w:rPr>
          <w:sz w:val="22"/>
          <w:szCs w:val="22"/>
        </w:rPr>
      </w:pPr>
      <w:r w:rsidRPr="00F10876">
        <w:rPr>
          <w:sz w:val="22"/>
          <w:szCs w:val="22"/>
        </w:rPr>
        <w:t>6.5. Получающая Сторона при получении Документа от Оператора проверяет действительность сертификата КЭП и сохраняет Документ в системе ПО.</w:t>
      </w:r>
    </w:p>
    <w:p w:rsidR="009D0B6E" w:rsidRPr="00F10876" w:rsidRDefault="0022664E" w:rsidP="002D5F61">
      <w:pPr>
        <w:jc w:val="both"/>
        <w:rPr>
          <w:sz w:val="22"/>
          <w:szCs w:val="22"/>
        </w:rPr>
      </w:pPr>
      <w:r>
        <w:rPr>
          <w:sz w:val="22"/>
          <w:szCs w:val="22"/>
        </w:rPr>
        <w:t>6.6</w:t>
      </w:r>
      <w:r w:rsidR="009D0B6E" w:rsidRPr="00F10876">
        <w:rPr>
          <w:sz w:val="22"/>
          <w:szCs w:val="22"/>
        </w:rPr>
        <w:t xml:space="preserve">. Одновременно Получающая Сторона не позднее </w:t>
      </w:r>
      <w:r w:rsidR="00AC1896">
        <w:rPr>
          <w:sz w:val="22"/>
          <w:szCs w:val="22"/>
        </w:rPr>
        <w:t>3 (трех)</w:t>
      </w:r>
      <w:r w:rsidR="009D0B6E" w:rsidRPr="00F10876">
        <w:rPr>
          <w:sz w:val="22"/>
          <w:szCs w:val="22"/>
        </w:rPr>
        <w:t xml:space="preserve"> рабоч</w:t>
      </w:r>
      <w:r w:rsidR="009D0B6E">
        <w:rPr>
          <w:sz w:val="22"/>
          <w:szCs w:val="22"/>
        </w:rPr>
        <w:t>их дней</w:t>
      </w:r>
      <w:r w:rsidR="009D0B6E" w:rsidRPr="00F10876">
        <w:rPr>
          <w:sz w:val="22"/>
          <w:szCs w:val="22"/>
        </w:rPr>
        <w:t xml:space="preserve"> формирует Извещение о получении (ИОП), в котором фиксирует факт доставки Документа, пописывает ее КЭП и отправляет Направляющей стороне через Оператора.</w:t>
      </w:r>
    </w:p>
    <w:p w:rsidR="009D0B6E" w:rsidRPr="00F10876" w:rsidRDefault="009D0B6E" w:rsidP="002D5F61">
      <w:pPr>
        <w:jc w:val="both"/>
        <w:rPr>
          <w:sz w:val="22"/>
          <w:szCs w:val="22"/>
        </w:rPr>
      </w:pPr>
      <w:r w:rsidRPr="00F10876">
        <w:rPr>
          <w:sz w:val="22"/>
          <w:szCs w:val="22"/>
        </w:rPr>
        <w:t>6.7. Направляющая сторона, получив ИОП, проверяет действительность сертификата КЭП и сохраняет его в системе ПО.</w:t>
      </w:r>
    </w:p>
    <w:p w:rsidR="009D0B6E" w:rsidRPr="00F10876" w:rsidRDefault="009D0B6E" w:rsidP="002D5F61">
      <w:pPr>
        <w:jc w:val="both"/>
        <w:rPr>
          <w:sz w:val="22"/>
          <w:szCs w:val="22"/>
        </w:rPr>
      </w:pPr>
      <w:r w:rsidRPr="00F10876">
        <w:rPr>
          <w:sz w:val="22"/>
          <w:szCs w:val="22"/>
        </w:rPr>
        <w:t>6.8. Получающая Сторона, ознакомившись с Документом, может не позднее одного рабочего дня совершить одно из следующих действий:</w:t>
      </w:r>
    </w:p>
    <w:p w:rsidR="009D0B6E" w:rsidRPr="00F10876" w:rsidRDefault="009D0B6E" w:rsidP="002D5F61">
      <w:pPr>
        <w:jc w:val="both"/>
        <w:rPr>
          <w:sz w:val="22"/>
          <w:szCs w:val="22"/>
        </w:rPr>
      </w:pPr>
      <w:r w:rsidRPr="00F10876">
        <w:rPr>
          <w:sz w:val="22"/>
          <w:szCs w:val="22"/>
        </w:rPr>
        <w:t xml:space="preserve">6.8.1. Сформировать </w:t>
      </w:r>
      <w:r>
        <w:rPr>
          <w:sz w:val="22"/>
          <w:szCs w:val="22"/>
        </w:rPr>
        <w:t>ответный Документ</w:t>
      </w:r>
      <w:r w:rsidRPr="00F10876">
        <w:rPr>
          <w:sz w:val="22"/>
          <w:szCs w:val="22"/>
        </w:rPr>
        <w:t>, подписать его КЭП и отправить Направляющей Стороне через Оператора – в том случае, если Получающая Сторона согласна с содержанием Документа.</w:t>
      </w:r>
    </w:p>
    <w:p w:rsidR="009D0B6E" w:rsidRPr="00F10876" w:rsidRDefault="009D0B6E" w:rsidP="002D5F61">
      <w:pPr>
        <w:jc w:val="both"/>
        <w:rPr>
          <w:sz w:val="22"/>
          <w:szCs w:val="22"/>
        </w:rPr>
      </w:pPr>
      <w:r w:rsidRPr="00F10876">
        <w:rPr>
          <w:sz w:val="22"/>
          <w:szCs w:val="22"/>
        </w:rPr>
        <w:t>6.8.2.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D0B6E" w:rsidRPr="00F10876" w:rsidRDefault="009D0B6E" w:rsidP="002D5F61">
      <w:pPr>
        <w:jc w:val="both"/>
        <w:rPr>
          <w:sz w:val="22"/>
          <w:szCs w:val="22"/>
        </w:rPr>
      </w:pPr>
      <w:r w:rsidRPr="00F10876">
        <w:rPr>
          <w:sz w:val="22"/>
          <w:szCs w:val="22"/>
        </w:rPr>
        <w:t xml:space="preserve">6.9. Направляющая Сторона, получившая </w:t>
      </w:r>
      <w:r>
        <w:rPr>
          <w:sz w:val="22"/>
          <w:szCs w:val="22"/>
        </w:rPr>
        <w:t>ответный Документ</w:t>
      </w:r>
      <w:r w:rsidRPr="00F10876">
        <w:rPr>
          <w:sz w:val="22"/>
          <w:szCs w:val="22"/>
        </w:rPr>
        <w:t xml:space="preserve"> либо УОУ, проверяет действительность сертификата КЭП и сохраняет их в системе ПО.</w:t>
      </w:r>
    </w:p>
    <w:p w:rsidR="009D0B6E" w:rsidRPr="00F10876" w:rsidRDefault="009D0B6E" w:rsidP="002D5F61">
      <w:pPr>
        <w:jc w:val="both"/>
        <w:rPr>
          <w:sz w:val="22"/>
          <w:szCs w:val="22"/>
        </w:rPr>
      </w:pPr>
      <w:r w:rsidRPr="00F10876">
        <w:rPr>
          <w:sz w:val="22"/>
          <w:szCs w:val="22"/>
        </w:rPr>
        <w:t xml:space="preserve">6.10. </w:t>
      </w:r>
      <w:r>
        <w:rPr>
          <w:sz w:val="22"/>
          <w:szCs w:val="22"/>
        </w:rPr>
        <w:t>При необходимости</w:t>
      </w:r>
      <w:r w:rsidRPr="00F10876">
        <w:rPr>
          <w:sz w:val="22"/>
          <w:szCs w:val="22"/>
        </w:rPr>
        <w:t xml:space="preserve"> Направляющая сторона не позднее </w:t>
      </w:r>
      <w:r w:rsidR="00AC1896">
        <w:rPr>
          <w:sz w:val="22"/>
          <w:szCs w:val="22"/>
        </w:rPr>
        <w:t>5 (пяти)</w:t>
      </w:r>
      <w:r>
        <w:rPr>
          <w:sz w:val="22"/>
          <w:szCs w:val="22"/>
        </w:rPr>
        <w:t xml:space="preserve"> рабочих дней</w:t>
      </w:r>
      <w:r w:rsidRPr="00F10876">
        <w:rPr>
          <w:sz w:val="22"/>
          <w:szCs w:val="22"/>
        </w:rPr>
        <w:t xml:space="preserve"> вносит исправления в </w:t>
      </w:r>
      <w:r>
        <w:rPr>
          <w:sz w:val="22"/>
          <w:szCs w:val="22"/>
        </w:rPr>
        <w:t>данные</w:t>
      </w:r>
      <w:r w:rsidRPr="00F10876">
        <w:rPr>
          <w:sz w:val="22"/>
          <w:szCs w:val="22"/>
        </w:rPr>
        <w:t xml:space="preserve"> и повторяет действия, установленные п. 6.1. настоящего Соглашения. </w:t>
      </w:r>
    </w:p>
    <w:p w:rsidR="009D0B6E" w:rsidRPr="00F10876" w:rsidRDefault="009D0B6E" w:rsidP="002D5F61">
      <w:pPr>
        <w:jc w:val="center"/>
        <w:rPr>
          <w:sz w:val="22"/>
          <w:szCs w:val="22"/>
        </w:rPr>
      </w:pPr>
      <w:r>
        <w:rPr>
          <w:sz w:val="22"/>
          <w:szCs w:val="22"/>
        </w:rPr>
        <w:t>7</w:t>
      </w:r>
      <w:r w:rsidRPr="00F10876">
        <w:rPr>
          <w:sz w:val="22"/>
          <w:szCs w:val="22"/>
        </w:rPr>
        <w:t>. ПОРЯДОК ПРЯМОГО ОБМЕНА НЕФОРМАЛИЗОВАННЫМИ ДОКУМЕНТАМИ</w:t>
      </w:r>
    </w:p>
    <w:p w:rsidR="009D0B6E" w:rsidRPr="00F10876" w:rsidRDefault="009D0B6E" w:rsidP="002D5F61">
      <w:pPr>
        <w:jc w:val="both"/>
        <w:rPr>
          <w:sz w:val="22"/>
          <w:szCs w:val="22"/>
        </w:rPr>
      </w:pPr>
      <w:r>
        <w:t xml:space="preserve">7.1. </w:t>
      </w:r>
      <w:r w:rsidRPr="00F10876">
        <w:rPr>
          <w:sz w:val="22"/>
          <w:szCs w:val="22"/>
        </w:rPr>
        <w:t xml:space="preserve">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D0B6E" w:rsidRPr="00F10876" w:rsidRDefault="009D0B6E" w:rsidP="002D5F61">
      <w:pPr>
        <w:jc w:val="both"/>
        <w:rPr>
          <w:sz w:val="22"/>
          <w:szCs w:val="22"/>
        </w:rPr>
      </w:pPr>
      <w:r>
        <w:rPr>
          <w:sz w:val="22"/>
          <w:szCs w:val="22"/>
        </w:rPr>
        <w:t>7</w:t>
      </w:r>
      <w:r w:rsidRPr="00F10876">
        <w:rPr>
          <w:sz w:val="22"/>
          <w:szCs w:val="22"/>
        </w:rPr>
        <w:t>.2. Получающая Сторона при получении Документа проверяет действительность сертификата КЭП и сохраняет Документ в системе ПО.</w:t>
      </w:r>
    </w:p>
    <w:p w:rsidR="009D0B6E" w:rsidRPr="00F10876" w:rsidRDefault="009D0B6E" w:rsidP="002D5F61">
      <w:pPr>
        <w:jc w:val="both"/>
        <w:rPr>
          <w:sz w:val="22"/>
          <w:szCs w:val="22"/>
        </w:rPr>
      </w:pPr>
      <w:r>
        <w:rPr>
          <w:sz w:val="22"/>
          <w:szCs w:val="22"/>
        </w:rPr>
        <w:t>7</w:t>
      </w:r>
      <w:r w:rsidRPr="00F10876">
        <w:rPr>
          <w:sz w:val="22"/>
          <w:szCs w:val="22"/>
        </w:rPr>
        <w:t>.3. Получающая Сторона, ознакомившись с документом, может совершить одно из следующих действий:</w:t>
      </w:r>
    </w:p>
    <w:p w:rsidR="009D0B6E" w:rsidRPr="00F10876" w:rsidRDefault="009D0B6E" w:rsidP="002D5F61">
      <w:pPr>
        <w:jc w:val="both"/>
        <w:rPr>
          <w:sz w:val="22"/>
          <w:szCs w:val="22"/>
        </w:rPr>
      </w:pPr>
      <w:r>
        <w:rPr>
          <w:sz w:val="22"/>
          <w:szCs w:val="22"/>
        </w:rPr>
        <w:t>7</w:t>
      </w:r>
      <w:r w:rsidRPr="00F10876">
        <w:rPr>
          <w:sz w:val="22"/>
          <w:szCs w:val="22"/>
        </w:rPr>
        <w:t>.3.1. Подписать Документ КЭП и отправить Направляющей стороне – в том случае, если Получающая Сторона согласна с содержанием Документа.</w:t>
      </w:r>
    </w:p>
    <w:p w:rsidR="009D0B6E" w:rsidRDefault="009D0B6E" w:rsidP="002D5F61">
      <w:pPr>
        <w:jc w:val="both"/>
        <w:rPr>
          <w:sz w:val="22"/>
          <w:szCs w:val="22"/>
        </w:rPr>
      </w:pPr>
      <w:r>
        <w:rPr>
          <w:sz w:val="22"/>
          <w:szCs w:val="22"/>
        </w:rPr>
        <w:t>7</w:t>
      </w:r>
      <w:r w:rsidRPr="00F10876">
        <w:rPr>
          <w:sz w:val="22"/>
          <w:szCs w:val="22"/>
        </w:rPr>
        <w:t>.3.2.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D0B6E" w:rsidRPr="00F10876" w:rsidRDefault="009D0B6E" w:rsidP="002D5F61">
      <w:pPr>
        <w:jc w:val="both"/>
        <w:rPr>
          <w:sz w:val="22"/>
          <w:szCs w:val="22"/>
        </w:rPr>
      </w:pPr>
      <w:r>
        <w:rPr>
          <w:sz w:val="22"/>
          <w:szCs w:val="22"/>
        </w:rPr>
        <w:t>7</w:t>
      </w:r>
      <w:r w:rsidRPr="00F10876">
        <w:rPr>
          <w:sz w:val="22"/>
          <w:szCs w:val="22"/>
        </w:rPr>
        <w:t xml:space="preserve">.4. Направляющая Сторона, получившая </w:t>
      </w:r>
      <w:r>
        <w:rPr>
          <w:sz w:val="22"/>
          <w:szCs w:val="22"/>
        </w:rPr>
        <w:t>ответный Документ</w:t>
      </w:r>
      <w:r w:rsidRPr="00F10876">
        <w:rPr>
          <w:sz w:val="22"/>
          <w:szCs w:val="22"/>
        </w:rPr>
        <w:t xml:space="preserve"> либо УОУ, проверяет действительность сертификата КЭП и сохраняет их в системе ПО.</w:t>
      </w:r>
    </w:p>
    <w:p w:rsidR="009D0B6E" w:rsidRPr="00F10876" w:rsidRDefault="009D0B6E" w:rsidP="002D5F61">
      <w:pPr>
        <w:jc w:val="both"/>
        <w:rPr>
          <w:sz w:val="22"/>
          <w:szCs w:val="22"/>
        </w:rPr>
      </w:pPr>
      <w:r>
        <w:rPr>
          <w:sz w:val="22"/>
          <w:szCs w:val="22"/>
        </w:rPr>
        <w:t>7</w:t>
      </w:r>
      <w:r w:rsidRPr="00F10876">
        <w:rPr>
          <w:sz w:val="22"/>
          <w:szCs w:val="22"/>
        </w:rPr>
        <w:t>.</w:t>
      </w:r>
      <w:r>
        <w:rPr>
          <w:sz w:val="22"/>
          <w:szCs w:val="22"/>
        </w:rPr>
        <w:t>5</w:t>
      </w:r>
      <w:r w:rsidRPr="00F10876">
        <w:rPr>
          <w:sz w:val="22"/>
          <w:szCs w:val="22"/>
        </w:rPr>
        <w:t xml:space="preserve">. </w:t>
      </w:r>
      <w:r>
        <w:rPr>
          <w:sz w:val="22"/>
          <w:szCs w:val="22"/>
        </w:rPr>
        <w:t>При необходимости</w:t>
      </w:r>
      <w:r w:rsidRPr="00F10876">
        <w:rPr>
          <w:sz w:val="22"/>
          <w:szCs w:val="22"/>
        </w:rPr>
        <w:t xml:space="preserve"> Направляющая сторона не позднее </w:t>
      </w:r>
      <w:r w:rsidR="00AC1896">
        <w:rPr>
          <w:sz w:val="22"/>
          <w:szCs w:val="22"/>
        </w:rPr>
        <w:t xml:space="preserve">5 (пяти) </w:t>
      </w:r>
      <w:r>
        <w:rPr>
          <w:sz w:val="22"/>
          <w:szCs w:val="22"/>
        </w:rPr>
        <w:t>рабочих дней</w:t>
      </w:r>
      <w:r w:rsidRPr="00F10876">
        <w:rPr>
          <w:sz w:val="22"/>
          <w:szCs w:val="22"/>
        </w:rPr>
        <w:t xml:space="preserve"> вносит исправления в </w:t>
      </w:r>
      <w:r>
        <w:rPr>
          <w:sz w:val="22"/>
          <w:szCs w:val="22"/>
        </w:rPr>
        <w:t>данные</w:t>
      </w:r>
      <w:r w:rsidRPr="00F10876">
        <w:rPr>
          <w:sz w:val="22"/>
          <w:szCs w:val="22"/>
        </w:rPr>
        <w:t xml:space="preserve"> и повторяет действия, установленные п. </w:t>
      </w:r>
      <w:r>
        <w:rPr>
          <w:sz w:val="22"/>
          <w:szCs w:val="22"/>
        </w:rPr>
        <w:t>7</w:t>
      </w:r>
      <w:r w:rsidRPr="00F10876">
        <w:rPr>
          <w:sz w:val="22"/>
          <w:szCs w:val="22"/>
        </w:rPr>
        <w:t xml:space="preserve">.1. настоящего Соглашения. </w:t>
      </w:r>
    </w:p>
    <w:p w:rsidR="009D0B6E" w:rsidRPr="00F10876" w:rsidRDefault="009D0B6E" w:rsidP="002D5F61">
      <w:pPr>
        <w:jc w:val="center"/>
      </w:pPr>
      <w:r>
        <w:t>8</w:t>
      </w:r>
      <w:r w:rsidRPr="00F10876">
        <w:t>. ПРОЧИЕ УСЛОВИЯ</w:t>
      </w:r>
    </w:p>
    <w:p w:rsidR="009D0B6E" w:rsidRPr="00F10876" w:rsidRDefault="009D0B6E" w:rsidP="002D5F61">
      <w:pPr>
        <w:jc w:val="both"/>
        <w:rPr>
          <w:sz w:val="22"/>
          <w:szCs w:val="22"/>
        </w:rPr>
      </w:pPr>
      <w:r>
        <w:rPr>
          <w:sz w:val="22"/>
          <w:szCs w:val="22"/>
        </w:rPr>
        <w:t>8</w:t>
      </w:r>
      <w:r w:rsidRPr="00F10876">
        <w:rPr>
          <w:sz w:val="22"/>
          <w:szCs w:val="22"/>
        </w:rPr>
        <w:t>.1. В случае несоответствия государственного календаря рабочего времени Стороны-2 (Получающей Стороны) с производственным календарем РФ Сторона-2 (Получающая Сторона) обязана направить извещение о получении Документа (счета-фактуры) в электронном виде в первый рабочий день согласно государственному календарю рабочего времени Стороны-2 (Получающей Стороны).</w:t>
      </w:r>
    </w:p>
    <w:p w:rsidR="009D0B6E" w:rsidRPr="00F10876" w:rsidRDefault="009D0B6E" w:rsidP="002D5F61">
      <w:pPr>
        <w:jc w:val="both"/>
        <w:rPr>
          <w:sz w:val="22"/>
          <w:szCs w:val="22"/>
        </w:rPr>
      </w:pPr>
      <w:r>
        <w:rPr>
          <w:sz w:val="22"/>
          <w:szCs w:val="22"/>
        </w:rPr>
        <w:t>8</w:t>
      </w:r>
      <w:r w:rsidRPr="00F10876">
        <w:rPr>
          <w:sz w:val="22"/>
          <w:szCs w:val="22"/>
        </w:rPr>
        <w:t xml:space="preserve">.2.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 от Направляющей стороны и/или Оператора Направляющей стороны, и при условии отсутствия от Получающей Стороны уведомления согласно п. 2.7.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w:t>
      </w:r>
      <w:r w:rsidRPr="00F10876">
        <w:rPr>
          <w:sz w:val="22"/>
          <w:szCs w:val="22"/>
        </w:rPr>
        <w:lastRenderedPageBreak/>
        <w:t>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D0B6E" w:rsidRPr="00F10876" w:rsidRDefault="009D0B6E" w:rsidP="002D5F61">
      <w:pPr>
        <w:jc w:val="both"/>
        <w:rPr>
          <w:sz w:val="22"/>
          <w:szCs w:val="22"/>
        </w:rPr>
      </w:pPr>
      <w:r>
        <w:rPr>
          <w:sz w:val="22"/>
          <w:szCs w:val="22"/>
        </w:rPr>
        <w:t>8</w:t>
      </w:r>
      <w:r w:rsidRPr="00F10876">
        <w:rPr>
          <w:sz w:val="22"/>
          <w:szCs w:val="22"/>
        </w:rPr>
        <w:t>.3.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D0B6E" w:rsidRPr="003C77BA" w:rsidRDefault="00953336" w:rsidP="002D5F61">
      <w:pPr>
        <w:autoSpaceDE w:val="0"/>
        <w:autoSpaceDN w:val="0"/>
        <w:adjustRightInd w:val="0"/>
        <w:jc w:val="both"/>
        <w:rPr>
          <w:sz w:val="22"/>
          <w:szCs w:val="22"/>
        </w:rPr>
      </w:pPr>
      <w:r w:rsidRPr="003C77BA">
        <w:rPr>
          <w:rFonts w:eastAsia="Calibri"/>
          <w:sz w:val="22"/>
          <w:szCs w:val="22"/>
        </w:rPr>
        <w:t>8.4.</w:t>
      </w:r>
      <w:r w:rsidR="003C77BA">
        <w:rPr>
          <w:rFonts w:eastAsia="Calibri"/>
          <w:sz w:val="22"/>
          <w:szCs w:val="22"/>
        </w:rPr>
        <w:t xml:space="preserve"> </w:t>
      </w:r>
      <w:r w:rsidRPr="003C77BA">
        <w:rPr>
          <w:rFonts w:eastAsia="Calibri"/>
          <w:sz w:val="22"/>
          <w:szCs w:val="22"/>
        </w:rPr>
        <w:t>Стороны самостоятельно обеспечивают установку, настройку и эксплуатацию средств Электронной подписи, в соответствии с требованиями действующего законодательства и регламентом Удостоверяющего центра.</w:t>
      </w:r>
    </w:p>
    <w:p w:rsidR="009D0B6E" w:rsidRPr="00F10876" w:rsidRDefault="009D0B6E" w:rsidP="002D5F61">
      <w:pPr>
        <w:jc w:val="center"/>
      </w:pPr>
      <w:r>
        <w:t>9</w:t>
      </w:r>
      <w:r w:rsidRPr="00F10876">
        <w:t>. РАЗРЕШЕНИЕ СПОРОВ</w:t>
      </w:r>
    </w:p>
    <w:p w:rsidR="009D0B6E" w:rsidRPr="00F10876" w:rsidRDefault="009D0B6E" w:rsidP="002D5F61">
      <w:pPr>
        <w:jc w:val="both"/>
        <w:rPr>
          <w:sz w:val="22"/>
          <w:szCs w:val="22"/>
        </w:rPr>
      </w:pPr>
      <w:r>
        <w:rPr>
          <w:sz w:val="22"/>
          <w:szCs w:val="22"/>
        </w:rPr>
        <w:t>9</w:t>
      </w:r>
      <w:r w:rsidRPr="00F10876">
        <w:rPr>
          <w:sz w:val="22"/>
          <w:szCs w:val="22"/>
        </w:rPr>
        <w:t>.1. Квалифицированная ЭП, которой подписан документ, признается действительной до тех пор, пока решением суда не установлено иное.</w:t>
      </w:r>
    </w:p>
    <w:p w:rsidR="009D0B6E" w:rsidRPr="00F10876" w:rsidRDefault="009D0B6E" w:rsidP="002D5F61">
      <w:pPr>
        <w:jc w:val="both"/>
        <w:rPr>
          <w:sz w:val="22"/>
          <w:szCs w:val="22"/>
        </w:rPr>
      </w:pPr>
      <w:r>
        <w:rPr>
          <w:sz w:val="22"/>
          <w:szCs w:val="22"/>
        </w:rPr>
        <w:t>9</w:t>
      </w:r>
      <w:r w:rsidRPr="00F10876">
        <w:rPr>
          <w:sz w:val="22"/>
          <w:szCs w:val="22"/>
        </w:rPr>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D0B6E" w:rsidRPr="00F10876" w:rsidRDefault="009D0B6E" w:rsidP="002D5F61">
      <w:pPr>
        <w:jc w:val="both"/>
        <w:rPr>
          <w:sz w:val="22"/>
          <w:szCs w:val="22"/>
        </w:rPr>
      </w:pPr>
      <w:r>
        <w:rPr>
          <w:sz w:val="22"/>
          <w:szCs w:val="22"/>
        </w:rPr>
        <w:t>9</w:t>
      </w:r>
      <w:r w:rsidRPr="00F10876">
        <w:rPr>
          <w:sz w:val="22"/>
          <w:szCs w:val="22"/>
        </w:rPr>
        <w:t xml:space="preserve">.3. Все споры, возникающие в связи с исполнением настоящего Соглашения, рассматриваются тем же судом, которому подсудны споры, вытекающие из обязательств Сторон, определенных в п. 2.1. настоящего Соглашения. </w:t>
      </w:r>
    </w:p>
    <w:p w:rsidR="009D0B6E" w:rsidRPr="00F10876" w:rsidRDefault="009D0B6E" w:rsidP="002D5F61">
      <w:pPr>
        <w:jc w:val="center"/>
      </w:pPr>
      <w:r w:rsidRPr="00F10876">
        <w:t>1</w:t>
      </w:r>
      <w:r>
        <w:t>0</w:t>
      </w:r>
      <w:r w:rsidRPr="00F10876">
        <w:t>. ДЕЙСТВИЕ СОГЛАШЕНИЯ И ПОРЯДОК ЕГО ИЗМЕНЕНИЯ</w:t>
      </w:r>
    </w:p>
    <w:p w:rsidR="009D0B6E" w:rsidRPr="00F10876" w:rsidRDefault="009D0B6E" w:rsidP="002D5F61">
      <w:pPr>
        <w:jc w:val="both"/>
        <w:rPr>
          <w:sz w:val="22"/>
          <w:szCs w:val="22"/>
        </w:rPr>
      </w:pPr>
      <w:r w:rsidRPr="003C77BA">
        <w:rPr>
          <w:sz w:val="22"/>
          <w:szCs w:val="22"/>
        </w:rPr>
        <w:t xml:space="preserve">10.1. </w:t>
      </w:r>
      <w:r w:rsidR="00B85945" w:rsidRPr="00B85945">
        <w:rPr>
          <w:sz w:val="22"/>
          <w:szCs w:val="22"/>
        </w:rPr>
        <w:t xml:space="preserve">Соглашение вступает в действие </w:t>
      </w:r>
      <w:r w:rsidR="00B85945" w:rsidRPr="005F4B99">
        <w:rPr>
          <w:sz w:val="22"/>
          <w:szCs w:val="22"/>
          <w:highlight w:val="yellow"/>
        </w:rPr>
        <w:t>с "__" ________ 202</w:t>
      </w:r>
      <w:r w:rsidR="005F4B99">
        <w:rPr>
          <w:sz w:val="22"/>
          <w:szCs w:val="22"/>
          <w:highlight w:val="yellow"/>
        </w:rPr>
        <w:t>5</w:t>
      </w:r>
      <w:r w:rsidR="00B85945" w:rsidRPr="005F4B99">
        <w:rPr>
          <w:sz w:val="22"/>
          <w:szCs w:val="22"/>
          <w:highlight w:val="yellow"/>
        </w:rPr>
        <w:t>г.</w:t>
      </w:r>
      <w:r w:rsidR="00B85945">
        <w:rPr>
          <w:sz w:val="22"/>
          <w:szCs w:val="22"/>
        </w:rPr>
        <w:t xml:space="preserve"> и </w:t>
      </w:r>
      <w:r w:rsidRPr="003C77BA">
        <w:rPr>
          <w:sz w:val="22"/>
          <w:szCs w:val="22"/>
        </w:rPr>
        <w:t>заключ</w:t>
      </w:r>
      <w:r w:rsidR="00B85945">
        <w:rPr>
          <w:sz w:val="22"/>
          <w:szCs w:val="22"/>
        </w:rPr>
        <w:t>ается</w:t>
      </w:r>
      <w:r w:rsidRPr="003C77BA">
        <w:rPr>
          <w:sz w:val="22"/>
          <w:szCs w:val="22"/>
        </w:rPr>
        <w:t xml:space="preserve"> на </w:t>
      </w:r>
      <w:r w:rsidR="00DE1A6D" w:rsidRPr="003C77BA">
        <w:rPr>
          <w:sz w:val="22"/>
          <w:szCs w:val="22"/>
        </w:rPr>
        <w:t>неопределенный срок</w:t>
      </w:r>
      <w:r w:rsidRPr="003C77BA">
        <w:rPr>
          <w:sz w:val="22"/>
          <w:szCs w:val="22"/>
        </w:rPr>
        <w:t>.</w:t>
      </w:r>
      <w:r w:rsidRPr="00F10876">
        <w:rPr>
          <w:sz w:val="22"/>
          <w:szCs w:val="22"/>
        </w:rPr>
        <w:t xml:space="preserve"> Соглашение автоматически прекращает свое действие досрочно в случае, если хотя бы одна из Сторон на протяжении одного месяца не будет иметь действительного сертификата КЭП, выданного УЦ. </w:t>
      </w:r>
    </w:p>
    <w:p w:rsidR="009D0B6E" w:rsidRPr="00F10876" w:rsidRDefault="009D0B6E" w:rsidP="002D5F61">
      <w:pPr>
        <w:jc w:val="both"/>
        <w:rPr>
          <w:sz w:val="22"/>
          <w:szCs w:val="22"/>
        </w:rPr>
      </w:pPr>
      <w:r w:rsidRPr="00F10876">
        <w:rPr>
          <w:sz w:val="22"/>
          <w:szCs w:val="22"/>
        </w:rPr>
        <w:t>1</w:t>
      </w:r>
      <w:r>
        <w:rPr>
          <w:sz w:val="22"/>
          <w:szCs w:val="22"/>
        </w:rPr>
        <w:t>0</w:t>
      </w:r>
      <w:r w:rsidRPr="00F10876">
        <w:rPr>
          <w:sz w:val="22"/>
          <w:szCs w:val="22"/>
        </w:rPr>
        <w:t>.2. Сторона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30 дней до расторжения Соглашения.</w:t>
      </w:r>
    </w:p>
    <w:p w:rsidR="009D0B6E" w:rsidRPr="00F10876" w:rsidRDefault="009D0B6E" w:rsidP="002D5F61">
      <w:pPr>
        <w:jc w:val="both"/>
        <w:rPr>
          <w:sz w:val="22"/>
          <w:szCs w:val="22"/>
        </w:rPr>
      </w:pPr>
      <w:r w:rsidRPr="00F10876">
        <w:rPr>
          <w:sz w:val="22"/>
          <w:szCs w:val="22"/>
        </w:rPr>
        <w:t>1</w:t>
      </w:r>
      <w:r>
        <w:rPr>
          <w:sz w:val="22"/>
          <w:szCs w:val="22"/>
        </w:rPr>
        <w:t>0</w:t>
      </w:r>
      <w:r w:rsidRPr="00F10876">
        <w:rPr>
          <w:sz w:val="22"/>
          <w:szCs w:val="22"/>
        </w:rPr>
        <w:t>.3. Соглашения об изменении, продлении срока действия или досрочном прекращении настоящего Соглашения и приложений к нему заключаются в том же порядке, что и настоящее Соглашение.</w:t>
      </w:r>
    </w:p>
    <w:p w:rsidR="009D0B6E" w:rsidRPr="00F10876" w:rsidRDefault="009D0B6E" w:rsidP="002D5F61">
      <w:pPr>
        <w:jc w:val="center"/>
        <w:rPr>
          <w:sz w:val="22"/>
          <w:szCs w:val="22"/>
        </w:rPr>
      </w:pPr>
      <w:r>
        <w:rPr>
          <w:sz w:val="22"/>
          <w:szCs w:val="22"/>
        </w:rPr>
        <w:t>11</w:t>
      </w:r>
      <w:r w:rsidRPr="00F10876">
        <w:rPr>
          <w:sz w:val="22"/>
          <w:szCs w:val="22"/>
        </w:rPr>
        <w:t xml:space="preserve">. </w:t>
      </w:r>
      <w:r w:rsidR="00EC069B">
        <w:rPr>
          <w:sz w:val="22"/>
          <w:szCs w:val="22"/>
        </w:rPr>
        <w:t>АДРЕСА</w:t>
      </w:r>
      <w:r w:rsidR="00ED2665">
        <w:rPr>
          <w:sz w:val="22"/>
          <w:szCs w:val="22"/>
        </w:rPr>
        <w:t xml:space="preserve"> </w:t>
      </w:r>
      <w:r w:rsidRPr="00F10876">
        <w:rPr>
          <w:sz w:val="22"/>
          <w:szCs w:val="22"/>
        </w:rPr>
        <w:t xml:space="preserve"> И РЕКВИЗИТЫ СТОРОН</w:t>
      </w:r>
    </w:p>
    <w:p w:rsidR="009D0B6E" w:rsidRPr="00F10876" w:rsidRDefault="009D0B6E" w:rsidP="009D0B6E">
      <w:pPr>
        <w:jc w:val="both"/>
        <w:rPr>
          <w:sz w:val="22"/>
          <w:szCs w:val="22"/>
        </w:rPr>
      </w:pPr>
    </w:p>
    <w:tbl>
      <w:tblPr>
        <w:tblW w:w="9889" w:type="dxa"/>
        <w:tblLook w:val="01E0" w:firstRow="1" w:lastRow="1" w:firstColumn="1" w:lastColumn="1" w:noHBand="0" w:noVBand="0"/>
      </w:tblPr>
      <w:tblGrid>
        <w:gridCol w:w="4928"/>
        <w:gridCol w:w="4961"/>
      </w:tblGrid>
      <w:tr w:rsidR="005B464C" w:rsidRPr="00234276" w:rsidTr="00472271">
        <w:trPr>
          <w:trHeight w:val="523"/>
        </w:trPr>
        <w:tc>
          <w:tcPr>
            <w:tcW w:w="4928" w:type="dxa"/>
          </w:tcPr>
          <w:p w:rsidR="005B464C" w:rsidRPr="00CA0E18" w:rsidRDefault="005B464C" w:rsidP="002968BA">
            <w:pPr>
              <w:rPr>
                <w:b/>
                <w:sz w:val="22"/>
                <w:szCs w:val="22"/>
              </w:rPr>
            </w:pPr>
            <w:r w:rsidRPr="00CA0E18">
              <w:rPr>
                <w:b/>
                <w:sz w:val="22"/>
                <w:szCs w:val="22"/>
              </w:rPr>
              <w:t>Сторона-1</w:t>
            </w:r>
          </w:p>
        </w:tc>
        <w:tc>
          <w:tcPr>
            <w:tcW w:w="4961" w:type="dxa"/>
          </w:tcPr>
          <w:p w:rsidR="005B464C" w:rsidRPr="00CA0E18" w:rsidRDefault="005B464C" w:rsidP="002968BA">
            <w:pPr>
              <w:rPr>
                <w:b/>
                <w:sz w:val="22"/>
                <w:szCs w:val="22"/>
              </w:rPr>
            </w:pPr>
            <w:r w:rsidRPr="00CA0E18">
              <w:rPr>
                <w:b/>
                <w:sz w:val="22"/>
                <w:szCs w:val="22"/>
              </w:rPr>
              <w:t>Сторона-2</w:t>
            </w:r>
          </w:p>
        </w:tc>
      </w:tr>
      <w:tr w:rsidR="005B464C" w:rsidRPr="00234276" w:rsidTr="005B464C">
        <w:tc>
          <w:tcPr>
            <w:tcW w:w="4928" w:type="dxa"/>
          </w:tcPr>
          <w:p w:rsidR="00410F1F" w:rsidRPr="00DE14D1" w:rsidRDefault="00410F1F" w:rsidP="00E45A3E">
            <w:pPr>
              <w:spacing w:after="120"/>
              <w:ind w:right="28"/>
              <w:jc w:val="both"/>
              <w:rPr>
                <w:sz w:val="22"/>
              </w:rPr>
            </w:pPr>
            <w:r w:rsidRPr="00DE14D1">
              <w:rPr>
                <w:b/>
              </w:rPr>
              <w:t>ОАО «ОКБ СА»,</w:t>
            </w:r>
          </w:p>
          <w:p w:rsidR="00E45A3E" w:rsidRDefault="00E45A3E" w:rsidP="00E45A3E">
            <w:pPr>
              <w:spacing w:line="232" w:lineRule="auto"/>
              <w:ind w:right="28"/>
              <w:jc w:val="both"/>
              <w:rPr>
                <w:sz w:val="22"/>
                <w:szCs w:val="22"/>
              </w:rPr>
            </w:pPr>
            <w:r>
              <w:rPr>
                <w:sz w:val="22"/>
                <w:szCs w:val="22"/>
              </w:rPr>
              <w:t xml:space="preserve">129085, г. Москва, ул. </w:t>
            </w:r>
            <w:proofErr w:type="spellStart"/>
            <w:r>
              <w:rPr>
                <w:sz w:val="22"/>
                <w:szCs w:val="22"/>
              </w:rPr>
              <w:t>Годовикова</w:t>
            </w:r>
            <w:proofErr w:type="spellEnd"/>
            <w:r>
              <w:rPr>
                <w:sz w:val="22"/>
                <w:szCs w:val="22"/>
              </w:rPr>
              <w:t>, д.9.</w:t>
            </w:r>
          </w:p>
          <w:p w:rsidR="00E45A3E" w:rsidRDefault="00E45A3E" w:rsidP="00E45A3E">
            <w:pPr>
              <w:spacing w:line="232" w:lineRule="auto"/>
              <w:ind w:right="28"/>
              <w:jc w:val="both"/>
              <w:rPr>
                <w:sz w:val="22"/>
                <w:szCs w:val="22"/>
              </w:rPr>
            </w:pPr>
            <w:r>
              <w:rPr>
                <w:sz w:val="22"/>
                <w:szCs w:val="22"/>
              </w:rPr>
              <w:t>ИНН/КПП 7717000543/771701001,</w:t>
            </w:r>
          </w:p>
          <w:p w:rsidR="005F4B99" w:rsidRDefault="005F4B99" w:rsidP="005F4B99">
            <w:pPr>
              <w:rPr>
                <w:sz w:val="22"/>
                <w:szCs w:val="22"/>
              </w:rPr>
            </w:pPr>
            <w:r w:rsidRPr="005F4B99">
              <w:rPr>
                <w:sz w:val="22"/>
                <w:szCs w:val="22"/>
              </w:rPr>
              <w:t xml:space="preserve">расчетный счет № 40702810301300050713 </w:t>
            </w:r>
          </w:p>
          <w:p w:rsidR="005F4B99" w:rsidRPr="005F4B99" w:rsidRDefault="005F4B99" w:rsidP="005F4B99">
            <w:pPr>
              <w:rPr>
                <w:sz w:val="22"/>
                <w:szCs w:val="22"/>
              </w:rPr>
            </w:pPr>
            <w:r w:rsidRPr="005F4B99">
              <w:rPr>
                <w:sz w:val="22"/>
                <w:szCs w:val="22"/>
              </w:rPr>
              <w:t xml:space="preserve">в АО «АЛЬФА-БАНК» </w:t>
            </w:r>
          </w:p>
          <w:p w:rsidR="005F4B99" w:rsidRDefault="005F4B99" w:rsidP="005F4B99">
            <w:pPr>
              <w:rPr>
                <w:sz w:val="22"/>
                <w:szCs w:val="22"/>
              </w:rPr>
            </w:pPr>
            <w:r>
              <w:rPr>
                <w:sz w:val="22"/>
                <w:szCs w:val="22"/>
              </w:rPr>
              <w:t>БИК 044525593</w:t>
            </w:r>
          </w:p>
          <w:p w:rsidR="005F4B99" w:rsidRPr="00E45A3E" w:rsidRDefault="005F4B99" w:rsidP="005F4B99">
            <w:pPr>
              <w:rPr>
                <w:sz w:val="20"/>
                <w:szCs w:val="20"/>
              </w:rPr>
            </w:pPr>
            <w:r w:rsidRPr="005F4B99">
              <w:rPr>
                <w:sz w:val="22"/>
                <w:szCs w:val="22"/>
              </w:rPr>
              <w:t>к/с 30101810200000000593</w:t>
            </w:r>
          </w:p>
          <w:p w:rsidR="00E45A3E" w:rsidRPr="00E45A3E" w:rsidRDefault="00E45A3E" w:rsidP="00E45A3E">
            <w:pPr>
              <w:rPr>
                <w:sz w:val="20"/>
                <w:szCs w:val="20"/>
              </w:rPr>
            </w:pPr>
          </w:p>
          <w:p w:rsidR="00FB1176" w:rsidRDefault="00FB1176" w:rsidP="00E45A3E">
            <w:pPr>
              <w:ind w:right="28"/>
              <w:jc w:val="both"/>
              <w:rPr>
                <w:sz w:val="22"/>
              </w:rPr>
            </w:pPr>
          </w:p>
          <w:p w:rsidR="00E45A3E" w:rsidRDefault="00E45A3E" w:rsidP="00E45A3E">
            <w:pPr>
              <w:ind w:right="28"/>
              <w:jc w:val="both"/>
              <w:rPr>
                <w:sz w:val="22"/>
              </w:rPr>
            </w:pPr>
          </w:p>
          <w:p w:rsidR="00E45A3E" w:rsidRDefault="00E45A3E" w:rsidP="00E45A3E">
            <w:pPr>
              <w:ind w:right="28"/>
              <w:jc w:val="both"/>
              <w:rPr>
                <w:sz w:val="22"/>
              </w:rPr>
            </w:pPr>
          </w:p>
          <w:p w:rsidR="00E45A3E" w:rsidRPr="00FB1176" w:rsidRDefault="00E45A3E" w:rsidP="00E45A3E">
            <w:pPr>
              <w:ind w:right="28"/>
              <w:jc w:val="both"/>
              <w:rPr>
                <w:sz w:val="22"/>
              </w:rPr>
            </w:pPr>
          </w:p>
          <w:p w:rsidR="005B464C" w:rsidRPr="00CA0E18" w:rsidRDefault="005B464C" w:rsidP="009A164C"/>
          <w:p w:rsidR="00E45A3E" w:rsidRPr="00E45A3E" w:rsidRDefault="00E45A3E" w:rsidP="00E45A3E">
            <w:pPr>
              <w:spacing w:line="228" w:lineRule="auto"/>
              <w:jc w:val="both"/>
              <w:rPr>
                <w:b/>
                <w:sz w:val="22"/>
                <w:szCs w:val="22"/>
              </w:rPr>
            </w:pPr>
            <w:r w:rsidRPr="00E45A3E">
              <w:rPr>
                <w:b/>
                <w:sz w:val="22"/>
                <w:szCs w:val="22"/>
              </w:rPr>
              <w:t xml:space="preserve">Генеральный директор управляющей </w:t>
            </w:r>
          </w:p>
          <w:p w:rsidR="005B464C" w:rsidRPr="00E45A3E" w:rsidRDefault="00E45A3E" w:rsidP="00E45A3E">
            <w:pPr>
              <w:spacing w:line="228" w:lineRule="auto"/>
              <w:jc w:val="both"/>
              <w:rPr>
                <w:b/>
              </w:rPr>
            </w:pPr>
            <w:r w:rsidRPr="00E45A3E">
              <w:rPr>
                <w:b/>
                <w:sz w:val="22"/>
                <w:szCs w:val="22"/>
              </w:rPr>
              <w:t>компании ПАО «Калибр»</w:t>
            </w:r>
          </w:p>
          <w:p w:rsidR="001A6EAB" w:rsidRDefault="001A6EAB" w:rsidP="002968BA"/>
          <w:p w:rsidR="001A6EAB" w:rsidRDefault="001A6EAB" w:rsidP="002968BA"/>
          <w:p w:rsidR="005B464C" w:rsidRPr="00FF1A95" w:rsidRDefault="005B464C" w:rsidP="00E45A3E">
            <w:pPr>
              <w:rPr>
                <w:sz w:val="22"/>
                <w:szCs w:val="22"/>
              </w:rPr>
            </w:pPr>
            <w:r w:rsidRPr="00CA0E18">
              <w:rPr>
                <w:b/>
              </w:rPr>
              <w:t xml:space="preserve">_______________ </w:t>
            </w:r>
            <w:r w:rsidR="00E45A3E">
              <w:rPr>
                <w:b/>
                <w:sz w:val="22"/>
              </w:rPr>
              <w:t xml:space="preserve">А.Л. </w:t>
            </w:r>
            <w:proofErr w:type="spellStart"/>
            <w:r w:rsidR="00E45A3E">
              <w:rPr>
                <w:b/>
                <w:sz w:val="22"/>
              </w:rPr>
              <w:t>Мусатов</w:t>
            </w:r>
            <w:proofErr w:type="spellEnd"/>
          </w:p>
        </w:tc>
        <w:tc>
          <w:tcPr>
            <w:tcW w:w="4961" w:type="dxa"/>
          </w:tcPr>
          <w:p w:rsidR="005B464C" w:rsidRDefault="005B464C" w:rsidP="00AB3ED7">
            <w:pPr>
              <w:rPr>
                <w:b/>
                <w:sz w:val="22"/>
                <w:szCs w:val="22"/>
              </w:rPr>
            </w:pPr>
          </w:p>
          <w:p w:rsidR="00385F19" w:rsidRDefault="00385F19" w:rsidP="00AB3ED7">
            <w:pPr>
              <w:rPr>
                <w:b/>
                <w:sz w:val="22"/>
                <w:szCs w:val="22"/>
              </w:rPr>
            </w:pPr>
          </w:p>
          <w:p w:rsidR="00385F19" w:rsidRDefault="00385F19" w:rsidP="00AB3ED7">
            <w:pPr>
              <w:rPr>
                <w:b/>
                <w:sz w:val="22"/>
                <w:szCs w:val="22"/>
              </w:rPr>
            </w:pPr>
          </w:p>
          <w:p w:rsidR="00385F19" w:rsidRDefault="00385F19" w:rsidP="00AB3ED7">
            <w:pPr>
              <w:rPr>
                <w:b/>
                <w:sz w:val="22"/>
                <w:szCs w:val="22"/>
              </w:rPr>
            </w:pPr>
          </w:p>
          <w:p w:rsidR="00385F19" w:rsidRDefault="00385F19" w:rsidP="00AB3ED7">
            <w:pPr>
              <w:rPr>
                <w:b/>
                <w:sz w:val="22"/>
                <w:szCs w:val="22"/>
              </w:rPr>
            </w:pPr>
            <w:bookmarkStart w:id="0" w:name="_GoBack"/>
            <w:bookmarkEnd w:id="0"/>
          </w:p>
          <w:p w:rsidR="00385F19" w:rsidRDefault="00385F19" w:rsidP="00AB3ED7">
            <w:pPr>
              <w:rPr>
                <w:b/>
                <w:sz w:val="22"/>
                <w:szCs w:val="22"/>
              </w:rPr>
            </w:pPr>
          </w:p>
          <w:p w:rsidR="00385F19" w:rsidRDefault="00385F19" w:rsidP="00AB3ED7">
            <w:pPr>
              <w:rPr>
                <w:b/>
                <w:sz w:val="22"/>
                <w:szCs w:val="22"/>
              </w:rPr>
            </w:pPr>
          </w:p>
          <w:p w:rsidR="00385F19" w:rsidRDefault="00385F19" w:rsidP="00AB3ED7">
            <w:pPr>
              <w:rPr>
                <w:b/>
                <w:sz w:val="22"/>
                <w:szCs w:val="22"/>
              </w:rPr>
            </w:pPr>
          </w:p>
          <w:p w:rsidR="00385F19" w:rsidRDefault="00385F19" w:rsidP="00AB3ED7">
            <w:pPr>
              <w:rPr>
                <w:b/>
                <w:sz w:val="22"/>
                <w:szCs w:val="22"/>
              </w:rPr>
            </w:pPr>
          </w:p>
          <w:p w:rsidR="00385F19" w:rsidRDefault="00385F19" w:rsidP="00AB3ED7">
            <w:pPr>
              <w:rPr>
                <w:b/>
                <w:sz w:val="22"/>
                <w:szCs w:val="22"/>
              </w:rPr>
            </w:pPr>
          </w:p>
          <w:p w:rsidR="00385F19" w:rsidRDefault="00385F19" w:rsidP="00AB3ED7">
            <w:pPr>
              <w:rPr>
                <w:b/>
                <w:sz w:val="22"/>
                <w:szCs w:val="22"/>
              </w:rPr>
            </w:pPr>
          </w:p>
          <w:p w:rsidR="00385F19" w:rsidRDefault="00385F19" w:rsidP="00AB3ED7">
            <w:pPr>
              <w:rPr>
                <w:b/>
                <w:sz w:val="22"/>
                <w:szCs w:val="22"/>
              </w:rPr>
            </w:pPr>
          </w:p>
          <w:p w:rsidR="00385F19" w:rsidRDefault="00385F19" w:rsidP="00AB3ED7">
            <w:pPr>
              <w:rPr>
                <w:b/>
                <w:sz w:val="22"/>
                <w:szCs w:val="22"/>
              </w:rPr>
            </w:pPr>
          </w:p>
          <w:p w:rsidR="00E25397" w:rsidRDefault="00E25397" w:rsidP="00AB3ED7">
            <w:pPr>
              <w:rPr>
                <w:b/>
                <w:sz w:val="22"/>
              </w:rPr>
            </w:pPr>
          </w:p>
          <w:p w:rsidR="009A164C" w:rsidRDefault="00385F19" w:rsidP="00AB3ED7">
            <w:pPr>
              <w:rPr>
                <w:b/>
                <w:sz w:val="22"/>
              </w:rPr>
            </w:pPr>
            <w:r>
              <w:rPr>
                <w:b/>
                <w:sz w:val="22"/>
              </w:rPr>
              <w:t>Должность</w:t>
            </w:r>
          </w:p>
          <w:p w:rsidR="001A6EAB" w:rsidRDefault="001A6EAB" w:rsidP="00AB3ED7">
            <w:pPr>
              <w:rPr>
                <w:b/>
                <w:sz w:val="22"/>
              </w:rPr>
            </w:pPr>
          </w:p>
          <w:p w:rsidR="001A6EAB" w:rsidRDefault="001A6EAB" w:rsidP="00AB3ED7">
            <w:pPr>
              <w:rPr>
                <w:b/>
                <w:sz w:val="22"/>
                <w:szCs w:val="22"/>
              </w:rPr>
            </w:pPr>
          </w:p>
          <w:p w:rsidR="00385F19" w:rsidRPr="001A6EAB" w:rsidRDefault="00385F19" w:rsidP="00AB3ED7">
            <w:pPr>
              <w:rPr>
                <w:b/>
                <w:sz w:val="22"/>
                <w:szCs w:val="22"/>
              </w:rPr>
            </w:pPr>
          </w:p>
          <w:p w:rsidR="009A164C" w:rsidRPr="00FF1A95" w:rsidRDefault="009A164C" w:rsidP="00385F19">
            <w:pPr>
              <w:rPr>
                <w:b/>
                <w:sz w:val="22"/>
                <w:szCs w:val="22"/>
              </w:rPr>
            </w:pPr>
            <w:r>
              <w:rPr>
                <w:b/>
                <w:sz w:val="22"/>
                <w:szCs w:val="22"/>
              </w:rPr>
              <w:t xml:space="preserve">__________________ </w:t>
            </w:r>
            <w:r w:rsidR="00385F19">
              <w:rPr>
                <w:b/>
                <w:sz w:val="22"/>
                <w:szCs w:val="22"/>
              </w:rPr>
              <w:t>/____________________</w:t>
            </w:r>
          </w:p>
        </w:tc>
      </w:tr>
    </w:tbl>
    <w:p w:rsidR="003B34F0" w:rsidRPr="00F10876" w:rsidRDefault="005B464C" w:rsidP="003B34F0">
      <w:pPr>
        <w:jc w:val="right"/>
        <w:rPr>
          <w:sz w:val="22"/>
          <w:szCs w:val="22"/>
        </w:rPr>
      </w:pPr>
      <w:r>
        <w:rPr>
          <w:sz w:val="22"/>
          <w:szCs w:val="22"/>
        </w:rPr>
        <w:br w:type="page"/>
      </w:r>
      <w:r w:rsidR="003B34F0" w:rsidRPr="00F10876">
        <w:rPr>
          <w:sz w:val="22"/>
          <w:szCs w:val="22"/>
        </w:rPr>
        <w:lastRenderedPageBreak/>
        <w:t>ПРИЛОЖЕНИЕ 1</w:t>
      </w:r>
    </w:p>
    <w:p w:rsidR="003B34F0" w:rsidRPr="004B535C" w:rsidRDefault="003B34F0" w:rsidP="003B34F0">
      <w:pPr>
        <w:jc w:val="right"/>
        <w:rPr>
          <w:sz w:val="22"/>
          <w:szCs w:val="22"/>
        </w:rPr>
      </w:pPr>
      <w:r w:rsidRPr="00F10876">
        <w:rPr>
          <w:sz w:val="22"/>
          <w:szCs w:val="22"/>
        </w:rPr>
        <w:t xml:space="preserve">К Соглашению от </w:t>
      </w:r>
      <w:proofErr w:type="gramStart"/>
      <w:r w:rsidRPr="005F4B99">
        <w:rPr>
          <w:sz w:val="22"/>
          <w:szCs w:val="22"/>
          <w:highlight w:val="yellow"/>
        </w:rPr>
        <w:t>«….</w:t>
      </w:r>
      <w:proofErr w:type="gramEnd"/>
      <w:r w:rsidRPr="005F4B99">
        <w:rPr>
          <w:sz w:val="22"/>
          <w:szCs w:val="22"/>
          <w:highlight w:val="yellow"/>
        </w:rPr>
        <w:t>.» ……………… 202</w:t>
      </w:r>
      <w:r w:rsidR="005F4B99" w:rsidRPr="005F4B99">
        <w:rPr>
          <w:sz w:val="22"/>
          <w:szCs w:val="22"/>
          <w:highlight w:val="yellow"/>
        </w:rPr>
        <w:t>5</w:t>
      </w:r>
      <w:r w:rsidRPr="005F4B99">
        <w:rPr>
          <w:sz w:val="22"/>
          <w:szCs w:val="22"/>
          <w:highlight w:val="yellow"/>
        </w:rPr>
        <w:t>г.</w:t>
      </w:r>
    </w:p>
    <w:p w:rsidR="003B34F0" w:rsidRPr="004B535C" w:rsidRDefault="003B34F0" w:rsidP="003B34F0">
      <w:pPr>
        <w:jc w:val="both"/>
        <w:rPr>
          <w:sz w:val="22"/>
          <w:szCs w:val="22"/>
        </w:rPr>
      </w:pPr>
    </w:p>
    <w:p w:rsidR="003B34F0" w:rsidRPr="004B535C" w:rsidRDefault="003B34F0" w:rsidP="003B34F0">
      <w:pPr>
        <w:jc w:val="center"/>
        <w:rPr>
          <w:b/>
          <w:sz w:val="22"/>
          <w:szCs w:val="22"/>
        </w:rPr>
      </w:pPr>
      <w:r w:rsidRPr="004B535C">
        <w:rPr>
          <w:b/>
          <w:sz w:val="22"/>
          <w:szCs w:val="22"/>
        </w:rPr>
        <w:t>ПЕРЕЧЕНЬ И ФОРМАТ ДОКУМЕНТОВ</w:t>
      </w:r>
    </w:p>
    <w:p w:rsidR="003B34F0" w:rsidRPr="004B535C" w:rsidRDefault="003B34F0" w:rsidP="003B34F0">
      <w:pPr>
        <w:jc w:val="both"/>
        <w:rPr>
          <w:sz w:val="22"/>
          <w:szCs w:val="22"/>
        </w:rPr>
      </w:pPr>
    </w:p>
    <w:p w:rsidR="003B34F0" w:rsidRPr="004B535C" w:rsidRDefault="003B34F0" w:rsidP="003B34F0">
      <w:pPr>
        <w:jc w:val="both"/>
        <w:rPr>
          <w:sz w:val="22"/>
          <w:szCs w:val="22"/>
        </w:rPr>
      </w:pPr>
      <w:r w:rsidRPr="004B535C">
        <w:rPr>
          <w:sz w:val="22"/>
          <w:szCs w:val="22"/>
        </w:rPr>
        <w:t xml:space="preserve">г. Москва                                                                                                  </w:t>
      </w:r>
      <w:r w:rsidRPr="005F4B99">
        <w:rPr>
          <w:sz w:val="22"/>
          <w:szCs w:val="22"/>
          <w:highlight w:val="yellow"/>
        </w:rPr>
        <w:t>«…..» ………….. 202</w:t>
      </w:r>
      <w:r w:rsidR="005F4B99">
        <w:rPr>
          <w:sz w:val="22"/>
          <w:szCs w:val="22"/>
          <w:highlight w:val="yellow"/>
        </w:rPr>
        <w:t>5</w:t>
      </w:r>
      <w:r w:rsidRPr="005F4B99">
        <w:rPr>
          <w:sz w:val="22"/>
          <w:szCs w:val="22"/>
          <w:highlight w:val="yellow"/>
        </w:rPr>
        <w:t>г.</w:t>
      </w:r>
    </w:p>
    <w:p w:rsidR="003B34F0" w:rsidRPr="004B535C" w:rsidRDefault="003B34F0" w:rsidP="003B34F0">
      <w:pPr>
        <w:jc w:val="both"/>
        <w:rPr>
          <w:sz w:val="22"/>
          <w:szCs w:val="22"/>
        </w:rPr>
      </w:pPr>
    </w:p>
    <w:p w:rsidR="003B34F0" w:rsidRPr="004B535C" w:rsidRDefault="003B34F0" w:rsidP="003B34F0">
      <w:pPr>
        <w:jc w:val="both"/>
        <w:rPr>
          <w:sz w:val="22"/>
          <w:szCs w:val="22"/>
        </w:rPr>
      </w:pPr>
      <w:r w:rsidRPr="004B535C">
        <w:rPr>
          <w:sz w:val="22"/>
          <w:szCs w:val="22"/>
        </w:rPr>
        <w:t>1. Сферу действия Соглашения об организации электронного взаимодействия составляет набор описанных ниже документов, которыми Стороны обмениваются в рамках обязательств, возникших по всем заключенным между Сторонами договорам, по всем договорам, которые будут заключены в будущем.</w:t>
      </w:r>
    </w:p>
    <w:p w:rsidR="003B34F0" w:rsidRPr="004B535C" w:rsidRDefault="003B34F0" w:rsidP="003B34F0">
      <w:pPr>
        <w:jc w:val="both"/>
        <w:rPr>
          <w:sz w:val="22"/>
          <w:szCs w:val="22"/>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1237"/>
        <w:gridCol w:w="740"/>
        <w:gridCol w:w="4056"/>
        <w:gridCol w:w="105"/>
      </w:tblGrid>
      <w:tr w:rsidR="003B34F0" w:rsidRPr="008E35D4" w:rsidTr="00E25397">
        <w:trPr>
          <w:gridAfter w:val="1"/>
          <w:wAfter w:w="105" w:type="dxa"/>
          <w:trHeight w:val="705"/>
        </w:trPr>
        <w:tc>
          <w:tcPr>
            <w:tcW w:w="3643" w:type="dxa"/>
          </w:tcPr>
          <w:p w:rsidR="003B34F0" w:rsidRPr="008E35D4" w:rsidRDefault="003B34F0" w:rsidP="004632C4">
            <w:pPr>
              <w:jc w:val="both"/>
              <w:rPr>
                <w:b/>
              </w:rPr>
            </w:pPr>
            <w:r w:rsidRPr="008E35D4">
              <w:rPr>
                <w:b/>
                <w:sz w:val="22"/>
                <w:szCs w:val="22"/>
              </w:rPr>
              <w:t>Наименование электронного документа</w:t>
            </w:r>
          </w:p>
        </w:tc>
        <w:tc>
          <w:tcPr>
            <w:tcW w:w="1977" w:type="dxa"/>
            <w:gridSpan w:val="2"/>
          </w:tcPr>
          <w:p w:rsidR="003B34F0" w:rsidRPr="008E35D4" w:rsidRDefault="003B34F0" w:rsidP="004632C4">
            <w:pPr>
              <w:jc w:val="both"/>
              <w:rPr>
                <w:b/>
              </w:rPr>
            </w:pPr>
            <w:r w:rsidRPr="008E35D4">
              <w:rPr>
                <w:b/>
                <w:sz w:val="22"/>
                <w:szCs w:val="22"/>
              </w:rPr>
              <w:t>Формат электронного документа</w:t>
            </w:r>
          </w:p>
        </w:tc>
        <w:tc>
          <w:tcPr>
            <w:tcW w:w="4056" w:type="dxa"/>
          </w:tcPr>
          <w:p w:rsidR="003B34F0" w:rsidRPr="008E35D4" w:rsidRDefault="003B34F0" w:rsidP="004632C4">
            <w:pPr>
              <w:jc w:val="both"/>
              <w:rPr>
                <w:b/>
              </w:rPr>
            </w:pPr>
            <w:r w:rsidRPr="008E35D4">
              <w:rPr>
                <w:b/>
                <w:sz w:val="22"/>
                <w:szCs w:val="22"/>
              </w:rPr>
              <w:t>Равнозначный документ на бумажном носителе</w:t>
            </w:r>
          </w:p>
        </w:tc>
      </w:tr>
      <w:tr w:rsidR="003B34F0" w:rsidRPr="008E35D4" w:rsidDel="00573CDC" w:rsidTr="00E25397">
        <w:trPr>
          <w:gridAfter w:val="1"/>
          <w:wAfter w:w="105" w:type="dxa"/>
          <w:trHeight w:val="254"/>
        </w:trPr>
        <w:tc>
          <w:tcPr>
            <w:tcW w:w="3643" w:type="dxa"/>
          </w:tcPr>
          <w:p w:rsidR="003B34F0" w:rsidRPr="008E35D4" w:rsidDel="00573CDC" w:rsidRDefault="003B34F0" w:rsidP="004632C4">
            <w:r w:rsidRPr="008E35D4">
              <w:rPr>
                <w:sz w:val="22"/>
                <w:szCs w:val="22"/>
              </w:rPr>
              <w:t>Договор</w:t>
            </w:r>
          </w:p>
        </w:tc>
        <w:tc>
          <w:tcPr>
            <w:tcW w:w="1977" w:type="dxa"/>
            <w:gridSpan w:val="2"/>
          </w:tcPr>
          <w:p w:rsidR="003B34F0" w:rsidRPr="008E35D4" w:rsidRDefault="003B34F0" w:rsidP="004632C4">
            <w:r w:rsidRPr="008E35D4">
              <w:t>произвольный</w:t>
            </w:r>
          </w:p>
        </w:tc>
        <w:tc>
          <w:tcPr>
            <w:tcW w:w="4056" w:type="dxa"/>
          </w:tcPr>
          <w:p w:rsidR="003B34F0" w:rsidRPr="008E35D4" w:rsidDel="00573CDC" w:rsidRDefault="003B34F0" w:rsidP="004632C4">
            <w:r w:rsidRPr="008E35D4">
              <w:rPr>
                <w:sz w:val="22"/>
                <w:szCs w:val="22"/>
              </w:rPr>
              <w:t>Договор</w:t>
            </w:r>
          </w:p>
        </w:tc>
      </w:tr>
      <w:tr w:rsidR="003B34F0" w:rsidRPr="008E35D4" w:rsidDel="00573CDC" w:rsidTr="00E25397">
        <w:trPr>
          <w:gridAfter w:val="1"/>
          <w:wAfter w:w="105" w:type="dxa"/>
          <w:trHeight w:val="254"/>
        </w:trPr>
        <w:tc>
          <w:tcPr>
            <w:tcW w:w="3643" w:type="dxa"/>
          </w:tcPr>
          <w:p w:rsidR="003B34F0" w:rsidRPr="008E35D4" w:rsidDel="00573CDC" w:rsidRDefault="003B34F0" w:rsidP="004632C4">
            <w:r w:rsidRPr="008E35D4">
              <w:rPr>
                <w:sz w:val="22"/>
                <w:szCs w:val="22"/>
              </w:rPr>
              <w:t>Счет</w:t>
            </w:r>
          </w:p>
        </w:tc>
        <w:tc>
          <w:tcPr>
            <w:tcW w:w="1977" w:type="dxa"/>
            <w:gridSpan w:val="2"/>
          </w:tcPr>
          <w:p w:rsidR="003B34F0" w:rsidRPr="008E35D4" w:rsidRDefault="003B34F0" w:rsidP="004632C4">
            <w:pPr>
              <w:rPr>
                <w:lang w:val="en-US"/>
              </w:rPr>
            </w:pPr>
            <w:r w:rsidRPr="008E35D4">
              <w:t>произвольный</w:t>
            </w:r>
          </w:p>
        </w:tc>
        <w:tc>
          <w:tcPr>
            <w:tcW w:w="4056" w:type="dxa"/>
          </w:tcPr>
          <w:p w:rsidR="003B34F0" w:rsidRPr="008E35D4" w:rsidDel="00573CDC" w:rsidRDefault="003B34F0" w:rsidP="004632C4">
            <w:r w:rsidRPr="008E35D4">
              <w:rPr>
                <w:sz w:val="22"/>
                <w:szCs w:val="22"/>
              </w:rPr>
              <w:t>Счет</w:t>
            </w:r>
          </w:p>
        </w:tc>
      </w:tr>
      <w:tr w:rsidR="003B34F0" w:rsidRPr="008E35D4" w:rsidDel="00573CDC" w:rsidTr="00E25397">
        <w:trPr>
          <w:gridAfter w:val="1"/>
          <w:wAfter w:w="105" w:type="dxa"/>
          <w:trHeight w:val="479"/>
        </w:trPr>
        <w:tc>
          <w:tcPr>
            <w:tcW w:w="3643" w:type="dxa"/>
          </w:tcPr>
          <w:p w:rsidR="003B34F0" w:rsidRPr="008E35D4" w:rsidDel="00573CDC" w:rsidRDefault="003B34F0" w:rsidP="004632C4">
            <w:r w:rsidRPr="008E35D4">
              <w:rPr>
                <w:sz w:val="22"/>
                <w:szCs w:val="22"/>
              </w:rPr>
              <w:t xml:space="preserve">Акт приема-передачи результатов выполненных работ </w:t>
            </w:r>
          </w:p>
        </w:tc>
        <w:tc>
          <w:tcPr>
            <w:tcW w:w="1977" w:type="dxa"/>
            <w:gridSpan w:val="2"/>
          </w:tcPr>
          <w:p w:rsidR="003B34F0" w:rsidRPr="008E35D4" w:rsidRDefault="003B34F0" w:rsidP="004632C4">
            <w:pPr>
              <w:autoSpaceDE w:val="0"/>
              <w:autoSpaceDN w:val="0"/>
              <w:adjustRightInd w:val="0"/>
              <w:jc w:val="both"/>
            </w:pPr>
            <w:r w:rsidRPr="008E35D4">
              <w:t>произвольный</w:t>
            </w:r>
          </w:p>
        </w:tc>
        <w:tc>
          <w:tcPr>
            <w:tcW w:w="4056" w:type="dxa"/>
          </w:tcPr>
          <w:p w:rsidR="003B34F0" w:rsidRPr="008E35D4" w:rsidDel="00573CDC" w:rsidRDefault="003B34F0" w:rsidP="004632C4">
            <w:r w:rsidRPr="008E35D4">
              <w:rPr>
                <w:sz w:val="22"/>
                <w:szCs w:val="22"/>
              </w:rPr>
              <w:t xml:space="preserve">Акт приема-передачи результатов выполненных работ </w:t>
            </w:r>
          </w:p>
        </w:tc>
      </w:tr>
      <w:tr w:rsidR="003B34F0" w:rsidRPr="008E35D4" w:rsidTr="00E25397">
        <w:trPr>
          <w:gridAfter w:val="1"/>
          <w:wAfter w:w="105" w:type="dxa"/>
          <w:trHeight w:val="465"/>
        </w:trPr>
        <w:tc>
          <w:tcPr>
            <w:tcW w:w="3643" w:type="dxa"/>
          </w:tcPr>
          <w:p w:rsidR="003B34F0" w:rsidRPr="008E35D4" w:rsidRDefault="003B34F0" w:rsidP="004632C4">
            <w:r w:rsidRPr="008E35D4">
              <w:rPr>
                <w:sz w:val="22"/>
                <w:szCs w:val="22"/>
              </w:rPr>
              <w:t>Акт о приемке выполненных работ (ф. КС-2)</w:t>
            </w:r>
          </w:p>
        </w:tc>
        <w:tc>
          <w:tcPr>
            <w:tcW w:w="1977" w:type="dxa"/>
            <w:gridSpan w:val="2"/>
          </w:tcPr>
          <w:p w:rsidR="003B34F0" w:rsidRPr="008E35D4" w:rsidRDefault="003B34F0" w:rsidP="004632C4">
            <w:pPr>
              <w:autoSpaceDE w:val="0"/>
              <w:autoSpaceDN w:val="0"/>
              <w:adjustRightInd w:val="0"/>
              <w:jc w:val="both"/>
              <w:rPr>
                <w:rFonts w:eastAsia="Calibri"/>
              </w:rPr>
            </w:pPr>
            <w:r w:rsidRPr="008E35D4">
              <w:t>произвольный</w:t>
            </w:r>
          </w:p>
        </w:tc>
        <w:tc>
          <w:tcPr>
            <w:tcW w:w="4056" w:type="dxa"/>
          </w:tcPr>
          <w:p w:rsidR="003B34F0" w:rsidRPr="008E35D4" w:rsidRDefault="003B34F0" w:rsidP="004632C4">
            <w:r w:rsidRPr="008E35D4">
              <w:rPr>
                <w:sz w:val="22"/>
                <w:szCs w:val="22"/>
              </w:rPr>
              <w:t>Акт о приемке выполненных работ (ф. КС-2)</w:t>
            </w:r>
          </w:p>
        </w:tc>
      </w:tr>
      <w:tr w:rsidR="003B34F0" w:rsidRPr="008E35D4" w:rsidTr="00E25397">
        <w:trPr>
          <w:gridAfter w:val="1"/>
          <w:wAfter w:w="105" w:type="dxa"/>
          <w:trHeight w:val="479"/>
        </w:trPr>
        <w:tc>
          <w:tcPr>
            <w:tcW w:w="3643" w:type="dxa"/>
          </w:tcPr>
          <w:p w:rsidR="003B34F0" w:rsidRPr="008E35D4" w:rsidRDefault="003B34F0" w:rsidP="004632C4">
            <w:r w:rsidRPr="008E35D4">
              <w:rPr>
                <w:sz w:val="22"/>
                <w:szCs w:val="22"/>
              </w:rPr>
              <w:t>Справка о стоимости выполненных работ и затрат (ф. КС-3)</w:t>
            </w:r>
          </w:p>
        </w:tc>
        <w:tc>
          <w:tcPr>
            <w:tcW w:w="1977" w:type="dxa"/>
            <w:gridSpan w:val="2"/>
          </w:tcPr>
          <w:p w:rsidR="003B34F0" w:rsidRPr="008E35D4" w:rsidRDefault="003B34F0" w:rsidP="004632C4">
            <w:pPr>
              <w:autoSpaceDE w:val="0"/>
              <w:autoSpaceDN w:val="0"/>
              <w:adjustRightInd w:val="0"/>
              <w:jc w:val="both"/>
              <w:rPr>
                <w:rFonts w:eastAsia="Calibri"/>
              </w:rPr>
            </w:pPr>
            <w:r w:rsidRPr="008E35D4">
              <w:t>произвольный</w:t>
            </w:r>
          </w:p>
        </w:tc>
        <w:tc>
          <w:tcPr>
            <w:tcW w:w="4056" w:type="dxa"/>
          </w:tcPr>
          <w:p w:rsidR="003B34F0" w:rsidRPr="008E35D4" w:rsidRDefault="003B34F0" w:rsidP="004632C4">
            <w:r w:rsidRPr="008E35D4">
              <w:rPr>
                <w:sz w:val="22"/>
                <w:szCs w:val="22"/>
              </w:rPr>
              <w:t>Справка о стоимости выполненных работ и затрат (ф. КС-3)</w:t>
            </w:r>
          </w:p>
        </w:tc>
      </w:tr>
      <w:tr w:rsidR="003B34F0" w:rsidRPr="008E35D4" w:rsidTr="00E25397">
        <w:trPr>
          <w:gridAfter w:val="1"/>
          <w:wAfter w:w="105" w:type="dxa"/>
          <w:trHeight w:val="465"/>
        </w:trPr>
        <w:tc>
          <w:tcPr>
            <w:tcW w:w="3643" w:type="dxa"/>
          </w:tcPr>
          <w:p w:rsidR="003B34F0" w:rsidRPr="008E35D4" w:rsidRDefault="003B34F0" w:rsidP="004632C4">
            <w:r w:rsidRPr="008E35D4">
              <w:rPr>
                <w:sz w:val="22"/>
                <w:szCs w:val="22"/>
              </w:rPr>
              <w:t>Универсальный передаточный документ (УПД)</w:t>
            </w:r>
          </w:p>
        </w:tc>
        <w:tc>
          <w:tcPr>
            <w:tcW w:w="1977" w:type="dxa"/>
            <w:gridSpan w:val="2"/>
          </w:tcPr>
          <w:p w:rsidR="003B34F0" w:rsidRPr="008E35D4" w:rsidRDefault="003B34F0" w:rsidP="004632C4">
            <w:pPr>
              <w:autoSpaceDE w:val="0"/>
              <w:autoSpaceDN w:val="0"/>
              <w:adjustRightInd w:val="0"/>
              <w:jc w:val="both"/>
              <w:rPr>
                <w:rFonts w:eastAsia="Calibri"/>
                <w:lang w:val="en-US"/>
              </w:rPr>
            </w:pPr>
            <w:r w:rsidRPr="008E35D4">
              <w:rPr>
                <w:rFonts w:eastAsia="Calibri"/>
                <w:lang w:val="en-US"/>
              </w:rPr>
              <w:t>.xml</w:t>
            </w:r>
          </w:p>
        </w:tc>
        <w:tc>
          <w:tcPr>
            <w:tcW w:w="4056" w:type="dxa"/>
          </w:tcPr>
          <w:p w:rsidR="003B34F0" w:rsidRPr="008E35D4" w:rsidRDefault="003B34F0" w:rsidP="004632C4">
            <w:r w:rsidRPr="008E35D4">
              <w:rPr>
                <w:sz w:val="22"/>
                <w:szCs w:val="22"/>
              </w:rPr>
              <w:t>Универсальный передаточный документ (УПД)</w:t>
            </w:r>
          </w:p>
        </w:tc>
      </w:tr>
      <w:tr w:rsidR="003B34F0" w:rsidRPr="008E35D4" w:rsidTr="00E25397">
        <w:trPr>
          <w:gridAfter w:val="1"/>
          <w:wAfter w:w="105" w:type="dxa"/>
          <w:trHeight w:val="465"/>
        </w:trPr>
        <w:tc>
          <w:tcPr>
            <w:tcW w:w="3643" w:type="dxa"/>
          </w:tcPr>
          <w:p w:rsidR="003B34F0" w:rsidRPr="008E35D4" w:rsidRDefault="003B34F0" w:rsidP="004632C4">
            <w:r w:rsidRPr="008E35D4">
              <w:rPr>
                <w:sz w:val="22"/>
                <w:szCs w:val="22"/>
              </w:rPr>
              <w:t>Универсальный корректировочный документ (УКД)</w:t>
            </w:r>
          </w:p>
        </w:tc>
        <w:tc>
          <w:tcPr>
            <w:tcW w:w="1977" w:type="dxa"/>
            <w:gridSpan w:val="2"/>
          </w:tcPr>
          <w:p w:rsidR="003B34F0" w:rsidRPr="008E35D4" w:rsidRDefault="003B34F0" w:rsidP="004632C4">
            <w:pPr>
              <w:autoSpaceDE w:val="0"/>
              <w:autoSpaceDN w:val="0"/>
              <w:adjustRightInd w:val="0"/>
              <w:jc w:val="both"/>
              <w:rPr>
                <w:rFonts w:eastAsia="Calibri"/>
                <w:lang w:val="en-US"/>
              </w:rPr>
            </w:pPr>
            <w:r w:rsidRPr="008E35D4">
              <w:rPr>
                <w:rFonts w:eastAsia="Calibri"/>
                <w:lang w:val="en-US"/>
              </w:rPr>
              <w:t>.xml</w:t>
            </w:r>
          </w:p>
        </w:tc>
        <w:tc>
          <w:tcPr>
            <w:tcW w:w="4056" w:type="dxa"/>
          </w:tcPr>
          <w:p w:rsidR="003B34F0" w:rsidRPr="008E35D4" w:rsidRDefault="003B34F0" w:rsidP="004632C4">
            <w:r w:rsidRPr="008E35D4">
              <w:rPr>
                <w:sz w:val="22"/>
                <w:szCs w:val="22"/>
              </w:rPr>
              <w:t>Универсальный корректировочный документ (УКД)</w:t>
            </w:r>
          </w:p>
        </w:tc>
      </w:tr>
      <w:tr w:rsidR="003B34F0" w:rsidRPr="008E35D4" w:rsidTr="00E25397">
        <w:trPr>
          <w:gridAfter w:val="1"/>
          <w:wAfter w:w="105" w:type="dxa"/>
          <w:trHeight w:val="254"/>
        </w:trPr>
        <w:tc>
          <w:tcPr>
            <w:tcW w:w="3643" w:type="dxa"/>
          </w:tcPr>
          <w:p w:rsidR="003B34F0" w:rsidRPr="008E35D4" w:rsidRDefault="003B34F0" w:rsidP="004632C4">
            <w:r w:rsidRPr="008E35D4">
              <w:rPr>
                <w:sz w:val="22"/>
                <w:szCs w:val="22"/>
              </w:rPr>
              <w:t>Счет-фактура</w:t>
            </w:r>
          </w:p>
        </w:tc>
        <w:tc>
          <w:tcPr>
            <w:tcW w:w="1977" w:type="dxa"/>
            <w:gridSpan w:val="2"/>
          </w:tcPr>
          <w:p w:rsidR="003B34F0" w:rsidRPr="008E35D4" w:rsidRDefault="003B34F0" w:rsidP="004632C4">
            <w:pPr>
              <w:autoSpaceDE w:val="0"/>
              <w:autoSpaceDN w:val="0"/>
              <w:adjustRightInd w:val="0"/>
              <w:jc w:val="both"/>
              <w:rPr>
                <w:rFonts w:eastAsia="Calibri"/>
                <w:lang w:val="en-US"/>
              </w:rPr>
            </w:pPr>
            <w:r w:rsidRPr="008E35D4">
              <w:rPr>
                <w:rFonts w:eastAsia="Calibri"/>
                <w:lang w:val="en-US"/>
              </w:rPr>
              <w:t>.xml</w:t>
            </w:r>
          </w:p>
        </w:tc>
        <w:tc>
          <w:tcPr>
            <w:tcW w:w="4056" w:type="dxa"/>
          </w:tcPr>
          <w:p w:rsidR="003B34F0" w:rsidRPr="008E35D4" w:rsidRDefault="003B34F0" w:rsidP="004632C4">
            <w:r w:rsidRPr="008E35D4">
              <w:rPr>
                <w:sz w:val="22"/>
                <w:szCs w:val="22"/>
              </w:rPr>
              <w:t>Счет-фактура</w:t>
            </w:r>
          </w:p>
        </w:tc>
      </w:tr>
      <w:tr w:rsidR="003B34F0" w:rsidRPr="008E35D4" w:rsidTr="00E25397">
        <w:trPr>
          <w:gridAfter w:val="1"/>
          <w:wAfter w:w="105" w:type="dxa"/>
          <w:trHeight w:val="254"/>
        </w:trPr>
        <w:tc>
          <w:tcPr>
            <w:tcW w:w="3643" w:type="dxa"/>
          </w:tcPr>
          <w:p w:rsidR="003B34F0" w:rsidRPr="008E35D4" w:rsidRDefault="003B34F0" w:rsidP="004632C4">
            <w:pPr>
              <w:pStyle w:val="a6"/>
              <w:tabs>
                <w:tab w:val="left" w:pos="993"/>
              </w:tabs>
              <w:autoSpaceDE w:val="0"/>
              <w:autoSpaceDN w:val="0"/>
              <w:adjustRightInd w:val="0"/>
              <w:ind w:left="0"/>
              <w:rPr>
                <w:rFonts w:ascii="Times New Roman" w:hAnsi="Times New Roman" w:cs="Times New Roman"/>
              </w:rPr>
            </w:pPr>
            <w:r w:rsidRPr="008E35D4">
              <w:rPr>
                <w:rFonts w:ascii="Times New Roman" w:hAnsi="Times New Roman" w:cs="Times New Roman"/>
              </w:rPr>
              <w:t>Корректировочный счет-фактура</w:t>
            </w:r>
          </w:p>
        </w:tc>
        <w:tc>
          <w:tcPr>
            <w:tcW w:w="1977" w:type="dxa"/>
            <w:gridSpan w:val="2"/>
          </w:tcPr>
          <w:p w:rsidR="003B34F0" w:rsidRPr="008E35D4" w:rsidRDefault="003B34F0" w:rsidP="004632C4">
            <w:pPr>
              <w:autoSpaceDE w:val="0"/>
              <w:autoSpaceDN w:val="0"/>
              <w:adjustRightInd w:val="0"/>
              <w:jc w:val="both"/>
              <w:rPr>
                <w:rFonts w:eastAsia="Calibri"/>
              </w:rPr>
            </w:pPr>
            <w:r w:rsidRPr="008E35D4">
              <w:rPr>
                <w:rFonts w:eastAsia="Calibri"/>
                <w:lang w:val="en-US"/>
              </w:rPr>
              <w:t>.xml</w:t>
            </w:r>
          </w:p>
        </w:tc>
        <w:tc>
          <w:tcPr>
            <w:tcW w:w="4056" w:type="dxa"/>
          </w:tcPr>
          <w:p w:rsidR="003B34F0" w:rsidRPr="008E35D4" w:rsidRDefault="003B34F0" w:rsidP="004632C4">
            <w:pPr>
              <w:pStyle w:val="a6"/>
              <w:tabs>
                <w:tab w:val="left" w:pos="993"/>
              </w:tabs>
              <w:autoSpaceDE w:val="0"/>
              <w:autoSpaceDN w:val="0"/>
              <w:adjustRightInd w:val="0"/>
              <w:ind w:left="0"/>
              <w:rPr>
                <w:rFonts w:ascii="Times New Roman" w:hAnsi="Times New Roman" w:cs="Times New Roman"/>
              </w:rPr>
            </w:pPr>
            <w:r w:rsidRPr="008E35D4">
              <w:rPr>
                <w:rFonts w:ascii="Times New Roman" w:hAnsi="Times New Roman" w:cs="Times New Roman"/>
              </w:rPr>
              <w:t>Корректировочный счет-фактура</w:t>
            </w:r>
          </w:p>
        </w:tc>
      </w:tr>
      <w:tr w:rsidR="003B34F0" w:rsidRPr="008E35D4" w:rsidTr="00E25397">
        <w:trPr>
          <w:gridAfter w:val="1"/>
          <w:wAfter w:w="105" w:type="dxa"/>
          <w:trHeight w:val="719"/>
        </w:trPr>
        <w:tc>
          <w:tcPr>
            <w:tcW w:w="3643" w:type="dxa"/>
          </w:tcPr>
          <w:p w:rsidR="003B34F0" w:rsidRPr="008E35D4" w:rsidRDefault="003B34F0" w:rsidP="004632C4">
            <w:pPr>
              <w:pStyle w:val="a6"/>
              <w:tabs>
                <w:tab w:val="left" w:pos="993"/>
              </w:tabs>
              <w:autoSpaceDE w:val="0"/>
              <w:autoSpaceDN w:val="0"/>
              <w:adjustRightInd w:val="0"/>
              <w:ind w:left="0"/>
              <w:rPr>
                <w:rFonts w:ascii="Times New Roman" w:hAnsi="Times New Roman" w:cs="Times New Roman"/>
              </w:rPr>
            </w:pPr>
            <w:r w:rsidRPr="008E35D4">
              <w:rPr>
                <w:rFonts w:ascii="Times New Roman" w:hAnsi="Times New Roman" w:cs="Times New Roman"/>
              </w:rPr>
              <w:t>Перечень Материалов и Оборудования, предоставляемого Заказчиком;</w:t>
            </w:r>
          </w:p>
        </w:tc>
        <w:tc>
          <w:tcPr>
            <w:tcW w:w="1977" w:type="dxa"/>
            <w:gridSpan w:val="2"/>
          </w:tcPr>
          <w:p w:rsidR="003B34F0" w:rsidRPr="008E35D4" w:rsidRDefault="003B34F0" w:rsidP="004632C4">
            <w:pPr>
              <w:autoSpaceDE w:val="0"/>
              <w:autoSpaceDN w:val="0"/>
              <w:adjustRightInd w:val="0"/>
              <w:jc w:val="both"/>
              <w:rPr>
                <w:rFonts w:eastAsia="Calibri"/>
              </w:rPr>
            </w:pPr>
            <w:r w:rsidRPr="008E35D4">
              <w:t>произвольный</w:t>
            </w:r>
          </w:p>
        </w:tc>
        <w:tc>
          <w:tcPr>
            <w:tcW w:w="4056" w:type="dxa"/>
          </w:tcPr>
          <w:p w:rsidR="003B34F0" w:rsidRPr="008E35D4" w:rsidRDefault="003B34F0" w:rsidP="004632C4">
            <w:pPr>
              <w:pStyle w:val="a6"/>
              <w:tabs>
                <w:tab w:val="left" w:pos="993"/>
              </w:tabs>
              <w:autoSpaceDE w:val="0"/>
              <w:autoSpaceDN w:val="0"/>
              <w:adjustRightInd w:val="0"/>
              <w:ind w:left="0"/>
              <w:rPr>
                <w:rFonts w:ascii="Times New Roman" w:hAnsi="Times New Roman" w:cs="Times New Roman"/>
              </w:rPr>
            </w:pPr>
            <w:r w:rsidRPr="008E35D4">
              <w:rPr>
                <w:rFonts w:ascii="Times New Roman" w:hAnsi="Times New Roman" w:cs="Times New Roman"/>
              </w:rPr>
              <w:t>Перечень Материалов и Оборудования, предоставляемого Заказчиком;</w:t>
            </w:r>
          </w:p>
        </w:tc>
      </w:tr>
      <w:tr w:rsidR="003B34F0" w:rsidRPr="008E35D4" w:rsidTr="00E25397">
        <w:trPr>
          <w:gridAfter w:val="1"/>
          <w:wAfter w:w="105" w:type="dxa"/>
          <w:trHeight w:val="705"/>
        </w:trPr>
        <w:tc>
          <w:tcPr>
            <w:tcW w:w="3643" w:type="dxa"/>
          </w:tcPr>
          <w:p w:rsidR="003B34F0" w:rsidRPr="008E35D4" w:rsidRDefault="003B34F0" w:rsidP="004632C4">
            <w:pPr>
              <w:pStyle w:val="a6"/>
              <w:tabs>
                <w:tab w:val="left" w:pos="993"/>
              </w:tabs>
              <w:autoSpaceDE w:val="0"/>
              <w:autoSpaceDN w:val="0"/>
              <w:adjustRightInd w:val="0"/>
              <w:ind w:left="0"/>
              <w:rPr>
                <w:rFonts w:ascii="Times New Roman" w:hAnsi="Times New Roman" w:cs="Times New Roman"/>
              </w:rPr>
            </w:pPr>
            <w:r w:rsidRPr="008E35D4">
              <w:rPr>
                <w:rFonts w:ascii="Times New Roman" w:hAnsi="Times New Roman" w:cs="Times New Roman"/>
              </w:rPr>
              <w:t>Перечень Материалов и Оборудования, израсходованного Подрядчиком</w:t>
            </w:r>
          </w:p>
        </w:tc>
        <w:tc>
          <w:tcPr>
            <w:tcW w:w="1977" w:type="dxa"/>
            <w:gridSpan w:val="2"/>
          </w:tcPr>
          <w:p w:rsidR="003B34F0" w:rsidRPr="008E35D4" w:rsidRDefault="003B34F0" w:rsidP="004632C4">
            <w:pPr>
              <w:autoSpaceDE w:val="0"/>
              <w:autoSpaceDN w:val="0"/>
              <w:adjustRightInd w:val="0"/>
              <w:jc w:val="both"/>
              <w:rPr>
                <w:rFonts w:eastAsia="Calibri"/>
              </w:rPr>
            </w:pPr>
            <w:r w:rsidRPr="008E35D4">
              <w:t>произвольный</w:t>
            </w:r>
          </w:p>
        </w:tc>
        <w:tc>
          <w:tcPr>
            <w:tcW w:w="4056" w:type="dxa"/>
          </w:tcPr>
          <w:p w:rsidR="003B34F0" w:rsidRPr="008E35D4" w:rsidRDefault="003B34F0" w:rsidP="004632C4">
            <w:pPr>
              <w:pStyle w:val="a6"/>
              <w:tabs>
                <w:tab w:val="left" w:pos="993"/>
              </w:tabs>
              <w:autoSpaceDE w:val="0"/>
              <w:autoSpaceDN w:val="0"/>
              <w:adjustRightInd w:val="0"/>
              <w:ind w:left="0"/>
              <w:rPr>
                <w:rFonts w:ascii="Times New Roman" w:hAnsi="Times New Roman" w:cs="Times New Roman"/>
              </w:rPr>
            </w:pPr>
            <w:r w:rsidRPr="008E35D4">
              <w:rPr>
                <w:rFonts w:ascii="Times New Roman" w:hAnsi="Times New Roman" w:cs="Times New Roman"/>
              </w:rPr>
              <w:t>Перечень Материалов и Оборудования, израсходованного Подрядчиком</w:t>
            </w:r>
          </w:p>
        </w:tc>
      </w:tr>
      <w:tr w:rsidR="003B34F0" w:rsidRPr="008E35D4" w:rsidTr="00E25397">
        <w:trPr>
          <w:gridAfter w:val="1"/>
          <w:wAfter w:w="105" w:type="dxa"/>
          <w:trHeight w:val="254"/>
        </w:trPr>
        <w:tc>
          <w:tcPr>
            <w:tcW w:w="3643" w:type="dxa"/>
          </w:tcPr>
          <w:p w:rsidR="003B34F0" w:rsidRPr="008E35D4" w:rsidRDefault="003B34F0" w:rsidP="004632C4">
            <w:pPr>
              <w:pStyle w:val="a6"/>
              <w:tabs>
                <w:tab w:val="left" w:pos="993"/>
              </w:tabs>
              <w:autoSpaceDE w:val="0"/>
              <w:autoSpaceDN w:val="0"/>
              <w:adjustRightInd w:val="0"/>
              <w:ind w:left="0"/>
              <w:rPr>
                <w:rFonts w:ascii="Times New Roman" w:hAnsi="Times New Roman" w:cs="Times New Roman"/>
              </w:rPr>
            </w:pPr>
            <w:r w:rsidRPr="008E35D4">
              <w:rPr>
                <w:rFonts w:ascii="Times New Roman" w:hAnsi="Times New Roman" w:cs="Times New Roman"/>
              </w:rPr>
              <w:t xml:space="preserve">Форма </w:t>
            </w:r>
            <w:r w:rsidRPr="008E35D4">
              <w:rPr>
                <w:rFonts w:ascii="Times New Roman" w:hAnsi="Times New Roman" w:cs="Times New Roman"/>
                <w:noProof/>
              </w:rPr>
              <w:t>М15</w:t>
            </w:r>
          </w:p>
        </w:tc>
        <w:tc>
          <w:tcPr>
            <w:tcW w:w="1977" w:type="dxa"/>
            <w:gridSpan w:val="2"/>
          </w:tcPr>
          <w:p w:rsidR="003B34F0" w:rsidRPr="008E35D4" w:rsidRDefault="003B34F0" w:rsidP="004632C4">
            <w:pPr>
              <w:autoSpaceDE w:val="0"/>
              <w:autoSpaceDN w:val="0"/>
              <w:adjustRightInd w:val="0"/>
              <w:jc w:val="both"/>
              <w:rPr>
                <w:rFonts w:eastAsia="Calibri"/>
                <w:lang w:val="en-US"/>
              </w:rPr>
            </w:pPr>
            <w:r w:rsidRPr="008E35D4">
              <w:t>произвольный</w:t>
            </w:r>
          </w:p>
        </w:tc>
        <w:tc>
          <w:tcPr>
            <w:tcW w:w="4056" w:type="dxa"/>
          </w:tcPr>
          <w:p w:rsidR="003B34F0" w:rsidRPr="008E35D4" w:rsidRDefault="003B34F0" w:rsidP="004632C4">
            <w:pPr>
              <w:pStyle w:val="a6"/>
              <w:tabs>
                <w:tab w:val="left" w:pos="993"/>
              </w:tabs>
              <w:autoSpaceDE w:val="0"/>
              <w:autoSpaceDN w:val="0"/>
              <w:adjustRightInd w:val="0"/>
              <w:ind w:left="0"/>
              <w:rPr>
                <w:rFonts w:ascii="Times New Roman" w:hAnsi="Times New Roman" w:cs="Times New Roman"/>
              </w:rPr>
            </w:pPr>
            <w:r w:rsidRPr="008E35D4">
              <w:rPr>
                <w:rFonts w:ascii="Times New Roman" w:hAnsi="Times New Roman" w:cs="Times New Roman"/>
              </w:rPr>
              <w:t xml:space="preserve">Форма </w:t>
            </w:r>
            <w:r w:rsidRPr="008E35D4">
              <w:rPr>
                <w:rFonts w:ascii="Times New Roman" w:hAnsi="Times New Roman" w:cs="Times New Roman"/>
                <w:noProof/>
              </w:rPr>
              <w:t>М15</w:t>
            </w:r>
          </w:p>
        </w:tc>
      </w:tr>
      <w:tr w:rsidR="003B34F0" w:rsidRPr="008E35D4" w:rsidTr="00E25397">
        <w:trPr>
          <w:gridAfter w:val="1"/>
          <w:wAfter w:w="105" w:type="dxa"/>
          <w:trHeight w:val="705"/>
        </w:trPr>
        <w:tc>
          <w:tcPr>
            <w:tcW w:w="3643" w:type="dxa"/>
          </w:tcPr>
          <w:p w:rsidR="003B34F0" w:rsidRPr="008E35D4" w:rsidRDefault="003B34F0" w:rsidP="004632C4">
            <w:pPr>
              <w:pStyle w:val="a6"/>
              <w:tabs>
                <w:tab w:val="left" w:pos="993"/>
              </w:tabs>
              <w:autoSpaceDE w:val="0"/>
              <w:autoSpaceDN w:val="0"/>
              <w:adjustRightInd w:val="0"/>
              <w:ind w:left="0"/>
              <w:rPr>
                <w:rFonts w:ascii="Times New Roman" w:hAnsi="Times New Roman" w:cs="Times New Roman"/>
              </w:rPr>
            </w:pPr>
            <w:r w:rsidRPr="008E35D4">
              <w:rPr>
                <w:rFonts w:ascii="Times New Roman" w:hAnsi="Times New Roman" w:cs="Times New Roman"/>
              </w:rPr>
              <w:t>Акт приема-передачи давальческого материала (оборудования)</w:t>
            </w:r>
          </w:p>
        </w:tc>
        <w:tc>
          <w:tcPr>
            <w:tcW w:w="1977" w:type="dxa"/>
            <w:gridSpan w:val="2"/>
          </w:tcPr>
          <w:p w:rsidR="003B34F0" w:rsidRPr="008E35D4" w:rsidRDefault="003B34F0" w:rsidP="004632C4">
            <w:pPr>
              <w:autoSpaceDE w:val="0"/>
              <w:autoSpaceDN w:val="0"/>
              <w:adjustRightInd w:val="0"/>
              <w:jc w:val="both"/>
              <w:rPr>
                <w:rFonts w:eastAsia="Calibri"/>
              </w:rPr>
            </w:pPr>
            <w:r w:rsidRPr="008E35D4">
              <w:t>произвольный</w:t>
            </w:r>
          </w:p>
        </w:tc>
        <w:tc>
          <w:tcPr>
            <w:tcW w:w="4056" w:type="dxa"/>
          </w:tcPr>
          <w:p w:rsidR="003B34F0" w:rsidRPr="008E35D4" w:rsidRDefault="003B34F0" w:rsidP="004632C4">
            <w:pPr>
              <w:pStyle w:val="a6"/>
              <w:tabs>
                <w:tab w:val="left" w:pos="993"/>
              </w:tabs>
              <w:autoSpaceDE w:val="0"/>
              <w:autoSpaceDN w:val="0"/>
              <w:adjustRightInd w:val="0"/>
              <w:ind w:left="0"/>
              <w:rPr>
                <w:rFonts w:ascii="Times New Roman" w:hAnsi="Times New Roman" w:cs="Times New Roman"/>
              </w:rPr>
            </w:pPr>
            <w:r w:rsidRPr="008E35D4">
              <w:rPr>
                <w:rFonts w:ascii="Times New Roman" w:hAnsi="Times New Roman" w:cs="Times New Roman"/>
              </w:rPr>
              <w:t>Акт приема-передачи давальческого материала (оборудования)</w:t>
            </w:r>
          </w:p>
        </w:tc>
      </w:tr>
      <w:tr w:rsidR="00E25397" w:rsidRPr="004B535C" w:rsidTr="00E253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1"/>
        </w:trPr>
        <w:tc>
          <w:tcPr>
            <w:tcW w:w="4880" w:type="dxa"/>
            <w:gridSpan w:val="2"/>
          </w:tcPr>
          <w:p w:rsidR="00E25397" w:rsidRDefault="00E25397" w:rsidP="004632C4">
            <w:pPr>
              <w:rPr>
                <w:b/>
                <w:sz w:val="22"/>
                <w:szCs w:val="22"/>
              </w:rPr>
            </w:pPr>
          </w:p>
          <w:p w:rsidR="00E25397" w:rsidRPr="004B535C" w:rsidRDefault="00E25397" w:rsidP="004632C4">
            <w:pPr>
              <w:rPr>
                <w:b/>
                <w:sz w:val="22"/>
                <w:szCs w:val="22"/>
              </w:rPr>
            </w:pPr>
            <w:r w:rsidRPr="004B535C">
              <w:rPr>
                <w:b/>
                <w:sz w:val="22"/>
                <w:szCs w:val="22"/>
              </w:rPr>
              <w:t>Сторона-1</w:t>
            </w:r>
          </w:p>
        </w:tc>
        <w:tc>
          <w:tcPr>
            <w:tcW w:w="4901" w:type="dxa"/>
            <w:gridSpan w:val="3"/>
          </w:tcPr>
          <w:p w:rsidR="00E25397" w:rsidRDefault="00E25397" w:rsidP="004632C4">
            <w:pPr>
              <w:rPr>
                <w:b/>
                <w:sz w:val="22"/>
                <w:szCs w:val="22"/>
              </w:rPr>
            </w:pPr>
          </w:p>
          <w:p w:rsidR="00E25397" w:rsidRPr="004B535C" w:rsidRDefault="00E25397" w:rsidP="004632C4">
            <w:pPr>
              <w:rPr>
                <w:b/>
                <w:sz w:val="22"/>
                <w:szCs w:val="22"/>
              </w:rPr>
            </w:pPr>
            <w:r w:rsidRPr="004B535C">
              <w:rPr>
                <w:b/>
                <w:sz w:val="22"/>
                <w:szCs w:val="22"/>
              </w:rPr>
              <w:t>Сторона-2</w:t>
            </w:r>
          </w:p>
        </w:tc>
      </w:tr>
      <w:tr w:rsidR="00E25397" w:rsidRPr="00E25397" w:rsidTr="00E253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9"/>
        </w:trPr>
        <w:tc>
          <w:tcPr>
            <w:tcW w:w="4880" w:type="dxa"/>
            <w:gridSpan w:val="2"/>
          </w:tcPr>
          <w:p w:rsidR="00E25397" w:rsidRPr="00E45A3E" w:rsidRDefault="00E25397" w:rsidP="004632C4">
            <w:pPr>
              <w:spacing w:after="120"/>
              <w:ind w:right="28"/>
              <w:jc w:val="both"/>
              <w:rPr>
                <w:sz w:val="20"/>
                <w:szCs w:val="20"/>
              </w:rPr>
            </w:pPr>
            <w:r w:rsidRPr="00E45A3E">
              <w:rPr>
                <w:b/>
                <w:sz w:val="20"/>
                <w:szCs w:val="20"/>
              </w:rPr>
              <w:t>ОАО «ОКБ СА»,</w:t>
            </w:r>
          </w:p>
          <w:p w:rsidR="00E45A3E" w:rsidRDefault="00E45A3E" w:rsidP="00E45A3E">
            <w:pPr>
              <w:spacing w:line="232" w:lineRule="auto"/>
              <w:ind w:right="28"/>
              <w:jc w:val="both"/>
              <w:rPr>
                <w:sz w:val="22"/>
                <w:szCs w:val="22"/>
              </w:rPr>
            </w:pPr>
            <w:r>
              <w:rPr>
                <w:sz w:val="22"/>
                <w:szCs w:val="22"/>
              </w:rPr>
              <w:t xml:space="preserve">129085, г. Москва, ул. </w:t>
            </w:r>
            <w:proofErr w:type="spellStart"/>
            <w:r>
              <w:rPr>
                <w:sz w:val="22"/>
                <w:szCs w:val="22"/>
              </w:rPr>
              <w:t>Годовикова</w:t>
            </w:r>
            <w:proofErr w:type="spellEnd"/>
            <w:r>
              <w:rPr>
                <w:sz w:val="22"/>
                <w:szCs w:val="22"/>
              </w:rPr>
              <w:t>, д.9.</w:t>
            </w:r>
          </w:p>
          <w:p w:rsidR="00E45A3E" w:rsidRDefault="00E45A3E" w:rsidP="00E45A3E">
            <w:pPr>
              <w:spacing w:line="232" w:lineRule="auto"/>
              <w:ind w:right="28"/>
              <w:jc w:val="both"/>
              <w:rPr>
                <w:sz w:val="22"/>
                <w:szCs w:val="22"/>
              </w:rPr>
            </w:pPr>
            <w:r>
              <w:rPr>
                <w:sz w:val="22"/>
                <w:szCs w:val="22"/>
              </w:rPr>
              <w:t>ИНН/КПП 7717000543/771701001,</w:t>
            </w:r>
          </w:p>
          <w:p w:rsidR="005F4B99" w:rsidRDefault="005F4B99" w:rsidP="005F4B99">
            <w:pPr>
              <w:rPr>
                <w:sz w:val="22"/>
                <w:szCs w:val="22"/>
              </w:rPr>
            </w:pPr>
            <w:r w:rsidRPr="005F4B99">
              <w:rPr>
                <w:sz w:val="22"/>
                <w:szCs w:val="22"/>
              </w:rPr>
              <w:t xml:space="preserve">расчетный счет № 40702810301300050713 </w:t>
            </w:r>
          </w:p>
          <w:p w:rsidR="005F4B99" w:rsidRPr="005F4B99" w:rsidRDefault="005F4B99" w:rsidP="005F4B99">
            <w:pPr>
              <w:rPr>
                <w:sz w:val="22"/>
                <w:szCs w:val="22"/>
              </w:rPr>
            </w:pPr>
            <w:r w:rsidRPr="005F4B99">
              <w:rPr>
                <w:sz w:val="22"/>
                <w:szCs w:val="22"/>
              </w:rPr>
              <w:t xml:space="preserve">в АО «АЛЬФА-БАНК» </w:t>
            </w:r>
          </w:p>
          <w:p w:rsidR="005F4B99" w:rsidRDefault="005F4B99" w:rsidP="005F4B99">
            <w:pPr>
              <w:rPr>
                <w:sz w:val="22"/>
                <w:szCs w:val="22"/>
              </w:rPr>
            </w:pPr>
            <w:r w:rsidRPr="005F4B99">
              <w:rPr>
                <w:sz w:val="22"/>
                <w:szCs w:val="22"/>
              </w:rPr>
              <w:t>БИК 044525593</w:t>
            </w:r>
          </w:p>
          <w:p w:rsidR="00E25397" w:rsidRPr="00E45A3E" w:rsidRDefault="005F4B99" w:rsidP="005F4B99">
            <w:pPr>
              <w:rPr>
                <w:sz w:val="20"/>
                <w:szCs w:val="20"/>
              </w:rPr>
            </w:pPr>
            <w:r w:rsidRPr="005F4B99">
              <w:rPr>
                <w:sz w:val="22"/>
                <w:szCs w:val="22"/>
              </w:rPr>
              <w:t>к/с 30101810200000000593</w:t>
            </w:r>
          </w:p>
          <w:p w:rsidR="00E25397" w:rsidRPr="00E45A3E" w:rsidRDefault="00E25397" w:rsidP="004632C4">
            <w:pPr>
              <w:rPr>
                <w:sz w:val="20"/>
                <w:szCs w:val="20"/>
              </w:rPr>
            </w:pPr>
          </w:p>
          <w:p w:rsidR="00E45A3E" w:rsidRDefault="00E45A3E" w:rsidP="00E45A3E">
            <w:pPr>
              <w:spacing w:line="228" w:lineRule="auto"/>
              <w:jc w:val="both"/>
              <w:rPr>
                <w:b/>
                <w:sz w:val="20"/>
                <w:szCs w:val="20"/>
              </w:rPr>
            </w:pPr>
          </w:p>
          <w:p w:rsidR="00E45A3E" w:rsidRPr="00E45A3E" w:rsidRDefault="00E45A3E" w:rsidP="00E45A3E">
            <w:pPr>
              <w:spacing w:line="228" w:lineRule="auto"/>
              <w:jc w:val="both"/>
              <w:rPr>
                <w:b/>
                <w:sz w:val="20"/>
                <w:szCs w:val="20"/>
              </w:rPr>
            </w:pPr>
            <w:r w:rsidRPr="00E45A3E">
              <w:rPr>
                <w:b/>
                <w:sz w:val="20"/>
                <w:szCs w:val="20"/>
              </w:rPr>
              <w:t xml:space="preserve">Генеральный директор управляющей </w:t>
            </w:r>
          </w:p>
          <w:p w:rsidR="00E45A3E" w:rsidRPr="00E45A3E" w:rsidRDefault="00E45A3E" w:rsidP="00E45A3E">
            <w:pPr>
              <w:spacing w:line="228" w:lineRule="auto"/>
              <w:jc w:val="both"/>
              <w:rPr>
                <w:b/>
                <w:sz w:val="20"/>
                <w:szCs w:val="20"/>
              </w:rPr>
            </w:pPr>
            <w:r w:rsidRPr="00E45A3E">
              <w:rPr>
                <w:b/>
                <w:sz w:val="20"/>
                <w:szCs w:val="20"/>
              </w:rPr>
              <w:t>компании ПАО «Калибр»</w:t>
            </w:r>
          </w:p>
          <w:p w:rsidR="00E45A3E" w:rsidRPr="00E45A3E" w:rsidRDefault="00E45A3E" w:rsidP="00E45A3E">
            <w:pPr>
              <w:rPr>
                <w:sz w:val="20"/>
                <w:szCs w:val="20"/>
              </w:rPr>
            </w:pPr>
          </w:p>
          <w:p w:rsidR="00E25397" w:rsidRPr="00E45A3E" w:rsidRDefault="00E45A3E" w:rsidP="00E45A3E">
            <w:pPr>
              <w:rPr>
                <w:sz w:val="20"/>
                <w:szCs w:val="20"/>
              </w:rPr>
            </w:pPr>
            <w:r w:rsidRPr="00E45A3E">
              <w:rPr>
                <w:b/>
                <w:sz w:val="20"/>
                <w:szCs w:val="20"/>
              </w:rPr>
              <w:t xml:space="preserve">_______________ А.Л. </w:t>
            </w:r>
            <w:proofErr w:type="spellStart"/>
            <w:r w:rsidRPr="00E45A3E">
              <w:rPr>
                <w:b/>
                <w:sz w:val="20"/>
                <w:szCs w:val="20"/>
              </w:rPr>
              <w:t>Мусатов</w:t>
            </w:r>
            <w:proofErr w:type="spellEnd"/>
          </w:p>
        </w:tc>
        <w:tc>
          <w:tcPr>
            <w:tcW w:w="4901" w:type="dxa"/>
            <w:gridSpan w:val="3"/>
          </w:tcPr>
          <w:p w:rsidR="00E25397" w:rsidRPr="00E25397" w:rsidRDefault="00E25397" w:rsidP="004632C4">
            <w:pPr>
              <w:rPr>
                <w:b/>
                <w:sz w:val="20"/>
                <w:szCs w:val="20"/>
              </w:rPr>
            </w:pPr>
          </w:p>
          <w:p w:rsidR="00E25397" w:rsidRPr="00E25397" w:rsidRDefault="00E25397" w:rsidP="004632C4">
            <w:pPr>
              <w:rPr>
                <w:b/>
                <w:sz w:val="20"/>
                <w:szCs w:val="20"/>
              </w:rPr>
            </w:pPr>
          </w:p>
          <w:p w:rsidR="00E25397" w:rsidRPr="00E25397" w:rsidRDefault="00E25397" w:rsidP="004632C4">
            <w:pPr>
              <w:rPr>
                <w:b/>
                <w:sz w:val="20"/>
                <w:szCs w:val="20"/>
              </w:rPr>
            </w:pPr>
          </w:p>
          <w:p w:rsidR="00E25397" w:rsidRPr="00E25397" w:rsidRDefault="00E25397" w:rsidP="004632C4">
            <w:pPr>
              <w:rPr>
                <w:b/>
                <w:sz w:val="20"/>
                <w:szCs w:val="20"/>
              </w:rPr>
            </w:pPr>
          </w:p>
          <w:p w:rsidR="00E25397" w:rsidRPr="00E25397" w:rsidRDefault="00E25397" w:rsidP="004632C4">
            <w:pPr>
              <w:rPr>
                <w:b/>
                <w:sz w:val="20"/>
                <w:szCs w:val="20"/>
              </w:rPr>
            </w:pPr>
          </w:p>
          <w:p w:rsidR="00E25397" w:rsidRPr="00E25397" w:rsidRDefault="00E25397" w:rsidP="004632C4">
            <w:pPr>
              <w:rPr>
                <w:b/>
                <w:sz w:val="20"/>
                <w:szCs w:val="20"/>
              </w:rPr>
            </w:pPr>
          </w:p>
          <w:p w:rsidR="00E25397" w:rsidRPr="00E25397" w:rsidRDefault="00E25397" w:rsidP="004632C4">
            <w:pPr>
              <w:rPr>
                <w:b/>
                <w:sz w:val="20"/>
                <w:szCs w:val="20"/>
              </w:rPr>
            </w:pPr>
          </w:p>
          <w:p w:rsidR="00E25397" w:rsidRPr="00E25397" w:rsidRDefault="00E25397" w:rsidP="004632C4">
            <w:pPr>
              <w:rPr>
                <w:b/>
                <w:sz w:val="20"/>
                <w:szCs w:val="20"/>
              </w:rPr>
            </w:pPr>
          </w:p>
          <w:p w:rsidR="00E25397" w:rsidRPr="00E25397" w:rsidRDefault="00E25397" w:rsidP="004632C4">
            <w:pPr>
              <w:rPr>
                <w:b/>
                <w:sz w:val="20"/>
                <w:szCs w:val="20"/>
              </w:rPr>
            </w:pPr>
          </w:p>
          <w:p w:rsidR="00E25397" w:rsidRPr="00E25397" w:rsidRDefault="00E25397" w:rsidP="004632C4">
            <w:pPr>
              <w:rPr>
                <w:b/>
                <w:sz w:val="20"/>
                <w:szCs w:val="20"/>
              </w:rPr>
            </w:pPr>
          </w:p>
          <w:p w:rsidR="00E25397" w:rsidRDefault="00E25397" w:rsidP="004632C4">
            <w:pPr>
              <w:rPr>
                <w:b/>
                <w:sz w:val="20"/>
                <w:szCs w:val="20"/>
              </w:rPr>
            </w:pPr>
            <w:r w:rsidRPr="00E25397">
              <w:rPr>
                <w:b/>
                <w:sz w:val="20"/>
                <w:szCs w:val="20"/>
              </w:rPr>
              <w:t>Должность</w:t>
            </w:r>
          </w:p>
          <w:p w:rsidR="005F4B99" w:rsidRPr="00E25397" w:rsidRDefault="005F4B99" w:rsidP="004632C4">
            <w:pPr>
              <w:rPr>
                <w:b/>
                <w:sz w:val="20"/>
                <w:szCs w:val="20"/>
              </w:rPr>
            </w:pPr>
          </w:p>
          <w:p w:rsidR="00E25397" w:rsidRPr="00E25397" w:rsidRDefault="00E25397" w:rsidP="004632C4">
            <w:pPr>
              <w:rPr>
                <w:b/>
                <w:sz w:val="20"/>
                <w:szCs w:val="20"/>
              </w:rPr>
            </w:pPr>
          </w:p>
          <w:p w:rsidR="00E25397" w:rsidRPr="00E25397" w:rsidRDefault="00E25397" w:rsidP="004632C4">
            <w:pPr>
              <w:rPr>
                <w:b/>
                <w:sz w:val="20"/>
                <w:szCs w:val="20"/>
              </w:rPr>
            </w:pPr>
            <w:r w:rsidRPr="00E25397">
              <w:rPr>
                <w:b/>
                <w:sz w:val="20"/>
                <w:szCs w:val="20"/>
              </w:rPr>
              <w:t>__________________ /____________________</w:t>
            </w:r>
          </w:p>
          <w:p w:rsidR="00E25397" w:rsidRPr="00E25397" w:rsidRDefault="00E25397" w:rsidP="004632C4">
            <w:pPr>
              <w:rPr>
                <w:b/>
                <w:sz w:val="20"/>
                <w:szCs w:val="20"/>
              </w:rPr>
            </w:pPr>
          </w:p>
        </w:tc>
      </w:tr>
    </w:tbl>
    <w:p w:rsidR="003B34F0" w:rsidRPr="004B535C" w:rsidRDefault="003B34F0" w:rsidP="003B34F0">
      <w:pPr>
        <w:jc w:val="both"/>
        <w:rPr>
          <w:sz w:val="22"/>
          <w:szCs w:val="22"/>
        </w:rPr>
      </w:pPr>
    </w:p>
    <w:p w:rsidR="007A7679" w:rsidRPr="007A7679" w:rsidRDefault="007A7679" w:rsidP="007A7679">
      <w:pPr>
        <w:jc w:val="center"/>
        <w:rPr>
          <w:b/>
          <w:sz w:val="22"/>
          <w:szCs w:val="22"/>
        </w:rPr>
      </w:pPr>
      <w:r w:rsidRPr="007A7679">
        <w:rPr>
          <w:b/>
          <w:sz w:val="22"/>
          <w:szCs w:val="22"/>
        </w:rPr>
        <w:t xml:space="preserve">Памятка по переходу </w:t>
      </w:r>
      <w:r w:rsidRPr="007A7679">
        <w:rPr>
          <w:rFonts w:eastAsia="Calibri"/>
          <w:b/>
          <w:sz w:val="22"/>
          <w:szCs w:val="22"/>
        </w:rPr>
        <w:t xml:space="preserve"> </w:t>
      </w:r>
      <w:r w:rsidRPr="007A7679">
        <w:rPr>
          <w:b/>
          <w:sz w:val="22"/>
          <w:szCs w:val="22"/>
        </w:rPr>
        <w:t>на</w:t>
      </w:r>
      <w:r w:rsidRPr="007A7679">
        <w:rPr>
          <w:rFonts w:eastAsia="Calibri"/>
          <w:b/>
          <w:sz w:val="22"/>
          <w:szCs w:val="22"/>
        </w:rPr>
        <w:t xml:space="preserve"> электронн</w:t>
      </w:r>
      <w:r w:rsidRPr="007A7679">
        <w:rPr>
          <w:b/>
          <w:sz w:val="22"/>
          <w:szCs w:val="22"/>
        </w:rPr>
        <w:t xml:space="preserve">ый </w:t>
      </w:r>
      <w:r w:rsidRPr="007A7679">
        <w:rPr>
          <w:rFonts w:eastAsia="Calibri"/>
          <w:b/>
          <w:sz w:val="22"/>
          <w:szCs w:val="22"/>
        </w:rPr>
        <w:t xml:space="preserve"> документооборот</w:t>
      </w:r>
    </w:p>
    <w:p w:rsidR="007A7679" w:rsidRPr="007A7679" w:rsidRDefault="007A7679" w:rsidP="007A7679">
      <w:pPr>
        <w:ind w:firstLine="708"/>
        <w:rPr>
          <w:sz w:val="22"/>
          <w:szCs w:val="22"/>
        </w:rPr>
      </w:pPr>
    </w:p>
    <w:p w:rsidR="007A7679" w:rsidRPr="007A7679" w:rsidRDefault="007A7679" w:rsidP="007A7679">
      <w:pPr>
        <w:spacing w:before="60" w:after="60" w:line="360" w:lineRule="auto"/>
        <w:ind w:firstLine="708"/>
        <w:jc w:val="both"/>
        <w:rPr>
          <w:sz w:val="22"/>
          <w:szCs w:val="22"/>
        </w:rPr>
      </w:pPr>
      <w:r w:rsidRPr="007A7679">
        <w:rPr>
          <w:rFonts w:eastAsia="Calibri"/>
          <w:sz w:val="22"/>
          <w:szCs w:val="22"/>
        </w:rPr>
        <w:t xml:space="preserve">К числу необходимых и технически достаточных условий осуществления электронного документооборота со стороны Арендатора, как получателя документов, </w:t>
      </w:r>
      <w:r w:rsidRPr="007A7679">
        <w:rPr>
          <w:sz w:val="22"/>
          <w:szCs w:val="22"/>
        </w:rPr>
        <w:t xml:space="preserve">является </w:t>
      </w:r>
      <w:r w:rsidRPr="007A7679">
        <w:rPr>
          <w:rFonts w:eastAsia="Calibri"/>
          <w:sz w:val="22"/>
          <w:szCs w:val="22"/>
        </w:rPr>
        <w:t>наличие компьютера с выходом в интернет и квалифицированной электронной цифровой подписи, удовлетворяющей требованиям ФЗ №63-ФЗ от 06.04.2011г.</w:t>
      </w:r>
      <w:r w:rsidRPr="007A7679">
        <w:rPr>
          <w:sz w:val="22"/>
          <w:szCs w:val="22"/>
        </w:rPr>
        <w:t xml:space="preserve"> К</w:t>
      </w:r>
      <w:r w:rsidRPr="007A7679">
        <w:rPr>
          <w:rFonts w:eastAsia="Calibri"/>
          <w:sz w:val="22"/>
          <w:szCs w:val="22"/>
        </w:rPr>
        <w:t>валифицированн</w:t>
      </w:r>
      <w:r w:rsidRPr="007A7679">
        <w:rPr>
          <w:sz w:val="22"/>
          <w:szCs w:val="22"/>
        </w:rPr>
        <w:t>ую</w:t>
      </w:r>
      <w:r w:rsidRPr="007A7679">
        <w:rPr>
          <w:rFonts w:eastAsia="Calibri"/>
          <w:sz w:val="22"/>
          <w:szCs w:val="22"/>
        </w:rPr>
        <w:t xml:space="preserve"> электронн</w:t>
      </w:r>
      <w:r w:rsidRPr="007A7679">
        <w:rPr>
          <w:sz w:val="22"/>
          <w:szCs w:val="22"/>
        </w:rPr>
        <w:t>ую цифровую</w:t>
      </w:r>
      <w:r w:rsidRPr="007A7679">
        <w:rPr>
          <w:rFonts w:eastAsia="Calibri"/>
          <w:sz w:val="22"/>
          <w:szCs w:val="22"/>
        </w:rPr>
        <w:t xml:space="preserve"> подпис</w:t>
      </w:r>
      <w:r w:rsidRPr="007A7679">
        <w:rPr>
          <w:sz w:val="22"/>
          <w:szCs w:val="22"/>
        </w:rPr>
        <w:t>ь  можно получить в любом специальном удостоверяющем центре. Список аккредитованных УЦ размещен на сайте Министерства цифрового развития, связи и массовых коммуникаций.</w:t>
      </w:r>
    </w:p>
    <w:p w:rsidR="007A7679" w:rsidRPr="007A7679" w:rsidRDefault="007A7679" w:rsidP="007A7679">
      <w:pPr>
        <w:spacing w:before="60" w:after="60"/>
        <w:ind w:firstLine="426"/>
        <w:jc w:val="both"/>
        <w:rPr>
          <w:sz w:val="22"/>
          <w:szCs w:val="22"/>
        </w:rPr>
      </w:pPr>
      <w:r w:rsidRPr="007A7679">
        <w:rPr>
          <w:sz w:val="22"/>
          <w:szCs w:val="22"/>
        </w:rPr>
        <w:t xml:space="preserve">Для осуществления обмена электронными документами с </w:t>
      </w:r>
      <w:r w:rsidR="009E4060" w:rsidRPr="009E4060">
        <w:rPr>
          <w:sz w:val="22"/>
          <w:szCs w:val="22"/>
        </w:rPr>
        <w:t>ОАО «ОКБ СА»</w:t>
      </w:r>
      <w:r w:rsidRPr="007A7679">
        <w:rPr>
          <w:sz w:val="22"/>
          <w:szCs w:val="22"/>
        </w:rPr>
        <w:t xml:space="preserve">  необходимо:</w:t>
      </w:r>
    </w:p>
    <w:p w:rsidR="007A7679" w:rsidRPr="007A7679" w:rsidRDefault="007A7679" w:rsidP="007A7679">
      <w:pPr>
        <w:numPr>
          <w:ilvl w:val="0"/>
          <w:numId w:val="2"/>
        </w:numPr>
        <w:spacing w:before="60" w:after="60" w:line="360" w:lineRule="auto"/>
        <w:jc w:val="both"/>
        <w:rPr>
          <w:rFonts w:eastAsia="Calibri"/>
          <w:sz w:val="22"/>
          <w:szCs w:val="22"/>
        </w:rPr>
      </w:pPr>
      <w:r w:rsidRPr="007A7679">
        <w:rPr>
          <w:rFonts w:eastAsia="Calibri"/>
          <w:sz w:val="22"/>
          <w:szCs w:val="22"/>
        </w:rPr>
        <w:t>Компании - арендатору  получить шаблон  соглашения о переходе на электронный  документооборот в отделе аренды (либо на бумажном носителе, либо посредством электронной почты, а также можно скачать на сайте: https://kalibr.tech).</w:t>
      </w:r>
    </w:p>
    <w:p w:rsidR="007A7679" w:rsidRPr="007A7679" w:rsidRDefault="007A7679" w:rsidP="007A7679">
      <w:pPr>
        <w:numPr>
          <w:ilvl w:val="0"/>
          <w:numId w:val="2"/>
        </w:numPr>
        <w:spacing w:before="60" w:after="60" w:line="360" w:lineRule="auto"/>
        <w:jc w:val="both"/>
        <w:rPr>
          <w:rFonts w:eastAsia="Calibri"/>
          <w:sz w:val="22"/>
          <w:szCs w:val="22"/>
        </w:rPr>
      </w:pPr>
      <w:r w:rsidRPr="007A7679">
        <w:rPr>
          <w:rFonts w:eastAsia="Calibri"/>
          <w:sz w:val="22"/>
          <w:szCs w:val="22"/>
        </w:rPr>
        <w:t xml:space="preserve">Компания - арендатор передает подписанные со своей стороны два экземпляра соглашения на </w:t>
      </w:r>
      <w:r w:rsidRPr="007A7679">
        <w:rPr>
          <w:rFonts w:eastAsia="Calibri"/>
          <w:b/>
          <w:sz w:val="22"/>
          <w:szCs w:val="22"/>
        </w:rPr>
        <w:t>бумажном</w:t>
      </w:r>
      <w:r w:rsidRPr="007A7679">
        <w:rPr>
          <w:rFonts w:eastAsia="Calibri"/>
          <w:sz w:val="22"/>
          <w:szCs w:val="22"/>
        </w:rPr>
        <w:t xml:space="preserve"> носителе в отдел аренды. Оба экземпляра соглашения подписываются со стороны </w:t>
      </w:r>
      <w:r w:rsidR="009E4060" w:rsidRPr="0077328B">
        <w:rPr>
          <w:rFonts w:eastAsia="Times-Roman"/>
          <w:sz w:val="22"/>
          <w:szCs w:val="22"/>
        </w:rPr>
        <w:t>ОАО «ОКБ СА»</w:t>
      </w:r>
      <w:r w:rsidRPr="007A7679">
        <w:rPr>
          <w:rFonts w:eastAsia="Calibri"/>
          <w:sz w:val="22"/>
          <w:szCs w:val="22"/>
        </w:rPr>
        <w:t xml:space="preserve"> и один экземпляр соглашения возвращается арендатору через отдел аренды.</w:t>
      </w:r>
    </w:p>
    <w:p w:rsidR="007A7679" w:rsidRPr="005E4534" w:rsidRDefault="007A7679" w:rsidP="007A7679">
      <w:pPr>
        <w:numPr>
          <w:ilvl w:val="0"/>
          <w:numId w:val="2"/>
        </w:numPr>
        <w:spacing w:before="60" w:after="60" w:line="360" w:lineRule="auto"/>
        <w:jc w:val="both"/>
        <w:rPr>
          <w:rFonts w:eastAsia="Calibri"/>
          <w:sz w:val="22"/>
          <w:szCs w:val="22"/>
        </w:rPr>
      </w:pPr>
      <w:r w:rsidRPr="005E4534">
        <w:rPr>
          <w:rFonts w:eastAsia="Calibri"/>
          <w:sz w:val="22"/>
          <w:szCs w:val="22"/>
        </w:rPr>
        <w:t xml:space="preserve">Через своего оператора ЭДО и сервиса обмена электронными документами (АО ПФ СКБ Контур, ООО Компания Тензор, ООО </w:t>
      </w:r>
      <w:proofErr w:type="spellStart"/>
      <w:r w:rsidRPr="005E4534">
        <w:rPr>
          <w:rFonts w:eastAsia="Calibri"/>
          <w:sz w:val="22"/>
          <w:szCs w:val="22"/>
        </w:rPr>
        <w:t>Такском</w:t>
      </w:r>
      <w:proofErr w:type="spellEnd"/>
      <w:r w:rsidRPr="005E4534">
        <w:rPr>
          <w:rFonts w:eastAsia="Calibri"/>
          <w:sz w:val="22"/>
          <w:szCs w:val="22"/>
        </w:rPr>
        <w:t xml:space="preserve">, АО Калуга Астрал, СБИС и </w:t>
      </w:r>
      <w:proofErr w:type="spellStart"/>
      <w:r w:rsidRPr="005E4534">
        <w:rPr>
          <w:rFonts w:eastAsia="Calibri"/>
          <w:sz w:val="22"/>
          <w:szCs w:val="22"/>
        </w:rPr>
        <w:t>др</w:t>
      </w:r>
      <w:proofErr w:type="spellEnd"/>
      <w:r w:rsidRPr="005E4534">
        <w:rPr>
          <w:rFonts w:eastAsia="Calibri"/>
          <w:sz w:val="22"/>
          <w:szCs w:val="22"/>
        </w:rPr>
        <w:t xml:space="preserve">) отправить приглашение к обмену электронными документами в адрес </w:t>
      </w:r>
      <w:r w:rsidR="009E4060" w:rsidRPr="005E4534">
        <w:rPr>
          <w:rFonts w:eastAsia="Times-Roman"/>
          <w:sz w:val="22"/>
          <w:szCs w:val="22"/>
        </w:rPr>
        <w:t>ОАО «ОКБ СА»</w:t>
      </w:r>
      <w:r w:rsidR="005E4534" w:rsidRPr="005E4534">
        <w:rPr>
          <w:rFonts w:eastAsia="Times-Roman"/>
          <w:sz w:val="22"/>
          <w:szCs w:val="22"/>
        </w:rPr>
        <w:t xml:space="preserve">. </w:t>
      </w:r>
      <w:r w:rsidR="005E4534" w:rsidRPr="005E4534">
        <w:rPr>
          <w:rFonts w:eastAsia="Calibri"/>
          <w:sz w:val="22"/>
          <w:szCs w:val="22"/>
        </w:rPr>
        <w:t xml:space="preserve">Наш идентификатор в </w:t>
      </w:r>
      <w:r w:rsidRPr="005E4534">
        <w:rPr>
          <w:rFonts w:eastAsia="Calibri"/>
          <w:sz w:val="22"/>
          <w:szCs w:val="22"/>
        </w:rPr>
        <w:t xml:space="preserve"> </w:t>
      </w:r>
      <w:r w:rsidR="005E4534" w:rsidRPr="005E4534">
        <w:rPr>
          <w:rFonts w:eastAsia="Calibri"/>
          <w:sz w:val="22"/>
          <w:szCs w:val="22"/>
        </w:rPr>
        <w:t>АО ПФ СКБ Контур</w:t>
      </w:r>
      <w:r w:rsidRPr="005E4534">
        <w:rPr>
          <w:rFonts w:eastAsia="Calibri"/>
          <w:sz w:val="22"/>
          <w:szCs w:val="22"/>
        </w:rPr>
        <w:t>:</w:t>
      </w:r>
    </w:p>
    <w:p w:rsidR="007A7679" w:rsidRPr="007A7679" w:rsidRDefault="005E4534" w:rsidP="00410F1F">
      <w:pPr>
        <w:shd w:val="clear" w:color="auto" w:fill="FFFFFF"/>
        <w:spacing w:before="60" w:after="60" w:line="360" w:lineRule="auto"/>
        <w:ind w:left="720"/>
        <w:jc w:val="center"/>
        <w:outlineLvl w:val="0"/>
        <w:rPr>
          <w:rFonts w:eastAsia="Calibri"/>
          <w:b/>
          <w:sz w:val="22"/>
          <w:szCs w:val="22"/>
          <w:lang w:val="en-US"/>
        </w:rPr>
      </w:pPr>
      <w:r w:rsidRPr="005E4534">
        <w:t xml:space="preserve"> </w:t>
      </w:r>
      <w:r w:rsidRPr="005E4534">
        <w:rPr>
          <w:highlight w:val="yellow"/>
        </w:rPr>
        <w:t>2BM-7717000543-2012052808212364582630000000000</w:t>
      </w:r>
    </w:p>
    <w:p w:rsidR="007A7679" w:rsidRPr="007A7679" w:rsidRDefault="007A7679" w:rsidP="007A7679">
      <w:pPr>
        <w:numPr>
          <w:ilvl w:val="0"/>
          <w:numId w:val="2"/>
        </w:numPr>
        <w:spacing w:before="60" w:after="60" w:line="360" w:lineRule="auto"/>
        <w:jc w:val="both"/>
        <w:rPr>
          <w:rFonts w:eastAsia="Calibri"/>
          <w:sz w:val="22"/>
          <w:szCs w:val="22"/>
        </w:rPr>
      </w:pPr>
      <w:r w:rsidRPr="007A7679">
        <w:rPr>
          <w:rFonts w:eastAsia="Calibri"/>
          <w:sz w:val="22"/>
          <w:szCs w:val="22"/>
          <w:lang w:val="en-US"/>
        </w:rPr>
        <w:t> </w:t>
      </w:r>
      <w:r w:rsidRPr="007A7679">
        <w:rPr>
          <w:rFonts w:eastAsia="Calibri"/>
          <w:sz w:val="22"/>
          <w:szCs w:val="22"/>
        </w:rPr>
        <w:t xml:space="preserve">При наличии оригинала подписанного с двух сторон соглашения о переходе на ЭДО бухгалтерия </w:t>
      </w:r>
      <w:r w:rsidR="009E4060" w:rsidRPr="0077328B">
        <w:rPr>
          <w:rFonts w:eastAsia="Times-Roman"/>
          <w:sz w:val="22"/>
          <w:szCs w:val="22"/>
        </w:rPr>
        <w:t>ОАО «ОКБ СА»</w:t>
      </w:r>
      <w:r w:rsidRPr="007A7679">
        <w:rPr>
          <w:rFonts w:eastAsia="Calibri"/>
          <w:sz w:val="22"/>
          <w:szCs w:val="22"/>
        </w:rPr>
        <w:t xml:space="preserve"> «принимает» приглашение в сервисе обмена электронными документами.</w:t>
      </w:r>
    </w:p>
    <w:p w:rsidR="007A7679" w:rsidRPr="007A7679" w:rsidRDefault="007A7679" w:rsidP="007A7679">
      <w:pPr>
        <w:numPr>
          <w:ilvl w:val="0"/>
          <w:numId w:val="2"/>
        </w:numPr>
        <w:spacing w:before="60" w:after="60" w:line="360" w:lineRule="auto"/>
        <w:jc w:val="both"/>
        <w:rPr>
          <w:rFonts w:eastAsia="Calibri"/>
          <w:sz w:val="22"/>
          <w:szCs w:val="22"/>
        </w:rPr>
      </w:pPr>
      <w:r w:rsidRPr="007A7679">
        <w:rPr>
          <w:rFonts w:eastAsia="Calibri"/>
          <w:sz w:val="22"/>
          <w:szCs w:val="22"/>
        </w:rPr>
        <w:t>Обмен документами в системе ЭДО начинается с даты подписания соглашения о переходе на электронный документооборот на бумажном носителе.</w:t>
      </w:r>
    </w:p>
    <w:p w:rsidR="007A7679" w:rsidRPr="007A7679" w:rsidRDefault="007A7679" w:rsidP="007A7679">
      <w:pPr>
        <w:spacing w:before="60" w:after="60" w:line="360" w:lineRule="auto"/>
        <w:ind w:left="720"/>
        <w:jc w:val="both"/>
        <w:rPr>
          <w:rFonts w:eastAsia="Calibri"/>
          <w:sz w:val="22"/>
          <w:szCs w:val="22"/>
        </w:rPr>
      </w:pPr>
    </w:p>
    <w:p w:rsidR="007A7679" w:rsidRPr="007A7679" w:rsidRDefault="007A7679" w:rsidP="007A7679">
      <w:pPr>
        <w:spacing w:line="360" w:lineRule="auto"/>
        <w:ind w:left="720"/>
        <w:jc w:val="both"/>
        <w:rPr>
          <w:rFonts w:eastAsia="Calibri"/>
          <w:color w:val="121416"/>
          <w:sz w:val="22"/>
          <w:szCs w:val="22"/>
          <w:shd w:val="clear" w:color="auto" w:fill="FFFFFF"/>
        </w:rPr>
      </w:pPr>
    </w:p>
    <w:p w:rsidR="007A7679" w:rsidRPr="007A7679" w:rsidRDefault="007A7679" w:rsidP="007A7679">
      <w:pPr>
        <w:spacing w:line="360" w:lineRule="auto"/>
        <w:ind w:left="720"/>
        <w:jc w:val="both"/>
        <w:rPr>
          <w:rFonts w:eastAsia="Calibri"/>
          <w:color w:val="121416"/>
          <w:sz w:val="22"/>
          <w:szCs w:val="22"/>
          <w:shd w:val="clear" w:color="auto" w:fill="FFFFFF"/>
        </w:rPr>
      </w:pPr>
    </w:p>
    <w:p w:rsidR="007A7679" w:rsidRPr="007A7679" w:rsidRDefault="007A7679" w:rsidP="007A7679">
      <w:pPr>
        <w:spacing w:line="360" w:lineRule="auto"/>
        <w:ind w:left="720"/>
        <w:jc w:val="both"/>
        <w:rPr>
          <w:rFonts w:eastAsia="Calibri"/>
          <w:i/>
          <w:color w:val="121416"/>
          <w:sz w:val="22"/>
          <w:szCs w:val="22"/>
          <w:shd w:val="clear" w:color="auto" w:fill="FFFFFF"/>
        </w:rPr>
      </w:pPr>
      <w:r w:rsidRPr="007A7679">
        <w:rPr>
          <w:rFonts w:eastAsia="Calibri"/>
          <w:i/>
          <w:color w:val="121416"/>
          <w:sz w:val="22"/>
          <w:szCs w:val="22"/>
          <w:shd w:val="clear" w:color="auto" w:fill="FFFFFF"/>
        </w:rPr>
        <w:t>В случае возникновения вопросов можно связаться по телефонам:</w:t>
      </w:r>
    </w:p>
    <w:p w:rsidR="007A7679" w:rsidRPr="007A7679" w:rsidRDefault="007A7679" w:rsidP="007A7679">
      <w:pPr>
        <w:spacing w:line="360" w:lineRule="auto"/>
        <w:ind w:left="720"/>
        <w:jc w:val="both"/>
        <w:rPr>
          <w:rFonts w:eastAsia="Calibri"/>
          <w:i/>
          <w:color w:val="121416"/>
          <w:sz w:val="22"/>
          <w:szCs w:val="22"/>
          <w:shd w:val="clear" w:color="auto" w:fill="FFFFFF"/>
        </w:rPr>
      </w:pPr>
      <w:r w:rsidRPr="007A7679">
        <w:rPr>
          <w:rFonts w:eastAsia="Calibri"/>
          <w:i/>
          <w:color w:val="121416"/>
          <w:sz w:val="22"/>
          <w:szCs w:val="22"/>
          <w:shd w:val="clear" w:color="auto" w:fill="FFFFFF"/>
        </w:rPr>
        <w:t xml:space="preserve">Бухгалтерия </w:t>
      </w:r>
      <w:r w:rsidR="009E4238">
        <w:rPr>
          <w:rFonts w:eastAsia="Calibri"/>
          <w:i/>
          <w:color w:val="121416"/>
          <w:sz w:val="22"/>
          <w:szCs w:val="22"/>
          <w:shd w:val="clear" w:color="auto" w:fill="FFFFFF"/>
        </w:rPr>
        <w:t>–</w:t>
      </w:r>
      <w:r w:rsidRPr="007A7679">
        <w:rPr>
          <w:rFonts w:eastAsia="Calibri"/>
          <w:i/>
          <w:color w:val="121416"/>
          <w:sz w:val="22"/>
          <w:szCs w:val="22"/>
          <w:shd w:val="clear" w:color="auto" w:fill="FFFFFF"/>
        </w:rPr>
        <w:t xml:space="preserve"> </w:t>
      </w:r>
      <w:r w:rsidR="009E4238">
        <w:rPr>
          <w:rFonts w:eastAsia="Calibri"/>
          <w:i/>
          <w:color w:val="121416"/>
          <w:sz w:val="22"/>
          <w:szCs w:val="22"/>
          <w:shd w:val="clear" w:color="auto" w:fill="FFFFFF"/>
        </w:rPr>
        <w:t>Колпакова Мария Викторовна</w:t>
      </w:r>
      <w:r w:rsidR="00596993">
        <w:rPr>
          <w:rFonts w:eastAsia="Calibri"/>
          <w:i/>
          <w:color w:val="121416"/>
          <w:sz w:val="22"/>
          <w:szCs w:val="22"/>
          <w:shd w:val="clear" w:color="auto" w:fill="FFFFFF"/>
        </w:rPr>
        <w:t xml:space="preserve"> (495) 956-98-82</w:t>
      </w:r>
      <w:r w:rsidRPr="007A7679">
        <w:rPr>
          <w:rFonts w:eastAsia="Calibri"/>
          <w:i/>
          <w:color w:val="121416"/>
          <w:sz w:val="22"/>
          <w:szCs w:val="22"/>
          <w:shd w:val="clear" w:color="auto" w:fill="FFFFFF"/>
        </w:rPr>
        <w:t>,</w:t>
      </w:r>
    </w:p>
    <w:p w:rsidR="007A7679" w:rsidRPr="007A7679" w:rsidRDefault="007A7679" w:rsidP="007A7679">
      <w:pPr>
        <w:spacing w:line="360" w:lineRule="auto"/>
        <w:ind w:left="720"/>
        <w:jc w:val="both"/>
        <w:rPr>
          <w:rFonts w:eastAsia="Calibri"/>
          <w:i/>
          <w:color w:val="121416"/>
          <w:sz w:val="22"/>
          <w:szCs w:val="22"/>
          <w:shd w:val="clear" w:color="auto" w:fill="FFFFFF"/>
        </w:rPr>
      </w:pPr>
      <w:r w:rsidRPr="007A7679">
        <w:rPr>
          <w:rFonts w:eastAsia="Calibri"/>
          <w:i/>
          <w:color w:val="121416"/>
          <w:sz w:val="22"/>
          <w:szCs w:val="22"/>
          <w:shd w:val="clear" w:color="auto" w:fill="FFFFFF"/>
          <w:lang w:val="en-US"/>
        </w:rPr>
        <w:t>IT</w:t>
      </w:r>
      <w:r w:rsidRPr="007A7679">
        <w:rPr>
          <w:rFonts w:eastAsia="Calibri"/>
          <w:i/>
          <w:color w:val="121416"/>
          <w:sz w:val="22"/>
          <w:szCs w:val="22"/>
          <w:shd w:val="clear" w:color="auto" w:fill="FFFFFF"/>
        </w:rPr>
        <w:t>-отдел - Сапронов Эдуард Николаевич (495) 730-32-80,</w:t>
      </w:r>
    </w:p>
    <w:p w:rsidR="007A7679" w:rsidRPr="007A7679" w:rsidRDefault="007A7679" w:rsidP="007A7679">
      <w:pPr>
        <w:spacing w:line="360" w:lineRule="auto"/>
        <w:ind w:left="720"/>
        <w:jc w:val="both"/>
        <w:rPr>
          <w:rFonts w:eastAsia="Calibri"/>
          <w:i/>
          <w:color w:val="121416"/>
          <w:sz w:val="22"/>
          <w:szCs w:val="22"/>
          <w:shd w:val="clear" w:color="auto" w:fill="FFFFFF"/>
        </w:rPr>
      </w:pPr>
      <w:r w:rsidRPr="007A7679">
        <w:rPr>
          <w:rFonts w:eastAsia="Calibri"/>
          <w:i/>
          <w:color w:val="121416"/>
          <w:sz w:val="22"/>
          <w:szCs w:val="22"/>
          <w:shd w:val="clear" w:color="auto" w:fill="FFFFFF"/>
        </w:rPr>
        <w:t>Отдел аренды – (495) 730-09-59, 730-09-09</w:t>
      </w:r>
    </w:p>
    <w:p w:rsidR="007A7679" w:rsidRPr="007A7679" w:rsidRDefault="007A7679" w:rsidP="007A7679">
      <w:pPr>
        <w:spacing w:line="360" w:lineRule="auto"/>
        <w:ind w:left="720"/>
        <w:jc w:val="both"/>
        <w:rPr>
          <w:rFonts w:eastAsia="Calibri"/>
          <w:i/>
          <w:sz w:val="22"/>
          <w:szCs w:val="22"/>
        </w:rPr>
      </w:pPr>
    </w:p>
    <w:p w:rsidR="007A7679" w:rsidRPr="007A7679" w:rsidRDefault="007A7679" w:rsidP="007A7679">
      <w:pPr>
        <w:spacing w:line="360" w:lineRule="auto"/>
        <w:jc w:val="both"/>
        <w:rPr>
          <w:sz w:val="22"/>
          <w:szCs w:val="22"/>
        </w:rPr>
      </w:pPr>
      <w:r w:rsidRPr="007A7679">
        <w:rPr>
          <w:color w:val="404040"/>
          <w:sz w:val="22"/>
          <w:szCs w:val="22"/>
        </w:rPr>
        <w:t xml:space="preserve"> </w:t>
      </w:r>
    </w:p>
    <w:p w:rsidR="009D0B6E" w:rsidRPr="00EB1C56" w:rsidRDefault="009D0B6E" w:rsidP="009D0B6E">
      <w:pPr>
        <w:jc w:val="both"/>
      </w:pPr>
    </w:p>
    <w:sectPr w:rsidR="009D0B6E" w:rsidRPr="00EB1C56" w:rsidSect="009D0B6E">
      <w:pgSz w:w="11906" w:h="16838"/>
      <w:pgMar w:top="1134" w:right="146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D85"/>
    <w:multiLevelType w:val="hybridMultilevel"/>
    <w:tmpl w:val="6896D5E8"/>
    <w:lvl w:ilvl="0" w:tplc="CBF89078">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2274663"/>
    <w:multiLevelType w:val="hybridMultilevel"/>
    <w:tmpl w:val="E5C8A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6E"/>
    <w:rsid w:val="000A4C52"/>
    <w:rsid w:val="000B068E"/>
    <w:rsid w:val="000C59A9"/>
    <w:rsid w:val="001019F7"/>
    <w:rsid w:val="001A26DE"/>
    <w:rsid w:val="001A6EAB"/>
    <w:rsid w:val="001C2DE3"/>
    <w:rsid w:val="001E7796"/>
    <w:rsid w:val="00205BB1"/>
    <w:rsid w:val="0022664E"/>
    <w:rsid w:val="00226D5F"/>
    <w:rsid w:val="0024784C"/>
    <w:rsid w:val="002968BA"/>
    <w:rsid w:val="00296B42"/>
    <w:rsid w:val="002D5F61"/>
    <w:rsid w:val="002E191E"/>
    <w:rsid w:val="00332175"/>
    <w:rsid w:val="003357D4"/>
    <w:rsid w:val="00385F19"/>
    <w:rsid w:val="003B34F0"/>
    <w:rsid w:val="003B43C6"/>
    <w:rsid w:val="003B4F8F"/>
    <w:rsid w:val="003B69AF"/>
    <w:rsid w:val="003C77BA"/>
    <w:rsid w:val="00410F1F"/>
    <w:rsid w:val="00435458"/>
    <w:rsid w:val="00440B44"/>
    <w:rsid w:val="00447E00"/>
    <w:rsid w:val="004632C4"/>
    <w:rsid w:val="00472271"/>
    <w:rsid w:val="00480AC4"/>
    <w:rsid w:val="0048533C"/>
    <w:rsid w:val="004918F8"/>
    <w:rsid w:val="004B535C"/>
    <w:rsid w:val="004B61EA"/>
    <w:rsid w:val="004D1717"/>
    <w:rsid w:val="004E55A3"/>
    <w:rsid w:val="004F2CCE"/>
    <w:rsid w:val="005156BF"/>
    <w:rsid w:val="0055030D"/>
    <w:rsid w:val="005748C8"/>
    <w:rsid w:val="00596993"/>
    <w:rsid w:val="005B464C"/>
    <w:rsid w:val="005E082B"/>
    <w:rsid w:val="005E4534"/>
    <w:rsid w:val="005F4B99"/>
    <w:rsid w:val="00615B37"/>
    <w:rsid w:val="00636742"/>
    <w:rsid w:val="006516DA"/>
    <w:rsid w:val="006D6BD1"/>
    <w:rsid w:val="006D7D9C"/>
    <w:rsid w:val="00760EB6"/>
    <w:rsid w:val="00762CC2"/>
    <w:rsid w:val="00763BA6"/>
    <w:rsid w:val="007752F4"/>
    <w:rsid w:val="00795C87"/>
    <w:rsid w:val="007A7679"/>
    <w:rsid w:val="00870149"/>
    <w:rsid w:val="008C69F1"/>
    <w:rsid w:val="008D0625"/>
    <w:rsid w:val="009148CA"/>
    <w:rsid w:val="00953336"/>
    <w:rsid w:val="009A164C"/>
    <w:rsid w:val="009C2231"/>
    <w:rsid w:val="009D0B6E"/>
    <w:rsid w:val="009E4060"/>
    <w:rsid w:val="009E4238"/>
    <w:rsid w:val="00A01B26"/>
    <w:rsid w:val="00A51C33"/>
    <w:rsid w:val="00A57BA6"/>
    <w:rsid w:val="00A966F0"/>
    <w:rsid w:val="00AB3ED7"/>
    <w:rsid w:val="00AB7E84"/>
    <w:rsid w:val="00AC1896"/>
    <w:rsid w:val="00B0102D"/>
    <w:rsid w:val="00B03CAF"/>
    <w:rsid w:val="00B13706"/>
    <w:rsid w:val="00B54DF1"/>
    <w:rsid w:val="00B8156D"/>
    <w:rsid w:val="00B85945"/>
    <w:rsid w:val="00BC5DE4"/>
    <w:rsid w:val="00BF41D7"/>
    <w:rsid w:val="00C3471E"/>
    <w:rsid w:val="00C526F7"/>
    <w:rsid w:val="00C70E04"/>
    <w:rsid w:val="00C93E27"/>
    <w:rsid w:val="00CA0E18"/>
    <w:rsid w:val="00CA58BE"/>
    <w:rsid w:val="00CE7D85"/>
    <w:rsid w:val="00D221A9"/>
    <w:rsid w:val="00D40326"/>
    <w:rsid w:val="00D75DC3"/>
    <w:rsid w:val="00D90839"/>
    <w:rsid w:val="00DC729F"/>
    <w:rsid w:val="00DD6235"/>
    <w:rsid w:val="00DE1A6D"/>
    <w:rsid w:val="00E136B1"/>
    <w:rsid w:val="00E174CD"/>
    <w:rsid w:val="00E25397"/>
    <w:rsid w:val="00E45A3E"/>
    <w:rsid w:val="00E55208"/>
    <w:rsid w:val="00E57AD6"/>
    <w:rsid w:val="00EB4177"/>
    <w:rsid w:val="00EC033C"/>
    <w:rsid w:val="00EC069B"/>
    <w:rsid w:val="00EC7445"/>
    <w:rsid w:val="00ED2665"/>
    <w:rsid w:val="00EE5810"/>
    <w:rsid w:val="00EF67DB"/>
    <w:rsid w:val="00F30866"/>
    <w:rsid w:val="00F55915"/>
    <w:rsid w:val="00F66951"/>
    <w:rsid w:val="00F719EE"/>
    <w:rsid w:val="00FB1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2E1D"/>
  <w15:docId w15:val="{F9BD11E8-4DFE-4F30-B5CC-EE095152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AD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A01B26"/>
    <w:rPr>
      <w:color w:val="106BBE"/>
    </w:rPr>
  </w:style>
  <w:style w:type="paragraph" w:styleId="a4">
    <w:name w:val="Balloon Text"/>
    <w:basedOn w:val="a"/>
    <w:link w:val="a5"/>
    <w:uiPriority w:val="99"/>
    <w:semiHidden/>
    <w:unhideWhenUsed/>
    <w:rsid w:val="00A966F0"/>
    <w:rPr>
      <w:rFonts w:ascii="Tahoma" w:hAnsi="Tahoma"/>
      <w:sz w:val="16"/>
      <w:szCs w:val="16"/>
    </w:rPr>
  </w:style>
  <w:style w:type="character" w:customStyle="1" w:styleId="a5">
    <w:name w:val="Текст выноски Знак"/>
    <w:link w:val="a4"/>
    <w:uiPriority w:val="99"/>
    <w:semiHidden/>
    <w:rsid w:val="00A966F0"/>
    <w:rPr>
      <w:rFonts w:ascii="Tahoma" w:eastAsia="Times New Roman" w:hAnsi="Tahoma" w:cs="Tahoma"/>
      <w:sz w:val="16"/>
      <w:szCs w:val="16"/>
    </w:rPr>
  </w:style>
  <w:style w:type="paragraph" w:styleId="a6">
    <w:name w:val="List Paragraph"/>
    <w:basedOn w:val="a"/>
    <w:uiPriority w:val="34"/>
    <w:qFormat/>
    <w:rsid w:val="003B34F0"/>
    <w:pPr>
      <w:ind w:left="720"/>
    </w:pPr>
    <w:rPr>
      <w:rFonts w:ascii="Calibri" w:eastAsia="Calibri" w:hAnsi="Calibri" w:cs="Calibri"/>
      <w:sz w:val="22"/>
      <w:szCs w:val="22"/>
    </w:rPr>
  </w:style>
  <w:style w:type="paragraph" w:styleId="a7">
    <w:name w:val="No Spacing"/>
    <w:uiPriority w:val="1"/>
    <w:qFormat/>
    <w:rsid w:val="00472271"/>
    <w:pPr>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27613">
      <w:bodyDiv w:val="1"/>
      <w:marLeft w:val="0"/>
      <w:marRight w:val="0"/>
      <w:marTop w:val="0"/>
      <w:marBottom w:val="0"/>
      <w:divBdr>
        <w:top w:val="none" w:sz="0" w:space="0" w:color="auto"/>
        <w:left w:val="none" w:sz="0" w:space="0" w:color="auto"/>
        <w:bottom w:val="none" w:sz="0" w:space="0" w:color="auto"/>
        <w:right w:val="none" w:sz="0" w:space="0" w:color="auto"/>
      </w:divBdr>
    </w:div>
    <w:div w:id="1449352413">
      <w:bodyDiv w:val="1"/>
      <w:marLeft w:val="0"/>
      <w:marRight w:val="0"/>
      <w:marTop w:val="0"/>
      <w:marBottom w:val="0"/>
      <w:divBdr>
        <w:top w:val="none" w:sz="0" w:space="0" w:color="auto"/>
        <w:left w:val="none" w:sz="0" w:space="0" w:color="auto"/>
        <w:bottom w:val="none" w:sz="0" w:space="0" w:color="auto"/>
        <w:right w:val="none" w:sz="0" w:space="0" w:color="auto"/>
      </w:divBdr>
    </w:div>
    <w:div w:id="1547914081">
      <w:bodyDiv w:val="1"/>
      <w:marLeft w:val="0"/>
      <w:marRight w:val="0"/>
      <w:marTop w:val="0"/>
      <w:marBottom w:val="0"/>
      <w:divBdr>
        <w:top w:val="none" w:sz="0" w:space="0" w:color="auto"/>
        <w:left w:val="none" w:sz="0" w:space="0" w:color="auto"/>
        <w:bottom w:val="none" w:sz="0" w:space="0" w:color="auto"/>
        <w:right w:val="none" w:sz="0" w:space="0" w:color="auto"/>
      </w:divBdr>
    </w:div>
    <w:div w:id="1773819015">
      <w:bodyDiv w:val="1"/>
      <w:marLeft w:val="0"/>
      <w:marRight w:val="0"/>
      <w:marTop w:val="0"/>
      <w:marBottom w:val="0"/>
      <w:divBdr>
        <w:top w:val="none" w:sz="0" w:space="0" w:color="auto"/>
        <w:left w:val="none" w:sz="0" w:space="0" w:color="auto"/>
        <w:bottom w:val="none" w:sz="0" w:space="0" w:color="auto"/>
        <w:right w:val="none" w:sz="0" w:space="0" w:color="auto"/>
      </w:divBdr>
    </w:div>
    <w:div w:id="21326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C4C7B-7C5E-41B2-AEC6-F358818C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2718</Words>
  <Characters>15499</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Pilugin</dc:creator>
  <cp:lastModifiedBy>Разумовская Елена Сергеевна</cp:lastModifiedBy>
  <cp:revision>3</cp:revision>
  <cp:lastPrinted>2021-01-21T07:48:00Z</cp:lastPrinted>
  <dcterms:created xsi:type="dcterms:W3CDTF">2025-05-21T13:40:00Z</dcterms:created>
  <dcterms:modified xsi:type="dcterms:W3CDTF">2025-05-21T13:44:00Z</dcterms:modified>
</cp:coreProperties>
</file>